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bookmarkStart w:id="0" w:name="_GoBack"/>
      <w:bookmarkEnd w:id="0"/>
      <w:r w:rsidRPr="00080040">
        <w:rPr>
          <w:rFonts w:hint="eastAsia"/>
        </w:rPr>
        <w:t>糾正案文</w:t>
      </w:r>
    </w:p>
    <w:p w:rsidR="00E25849" w:rsidRDefault="0025106C" w:rsidP="00F231DC">
      <w:pPr>
        <w:pStyle w:val="1"/>
      </w:pPr>
      <w:r>
        <w:rPr>
          <w:rFonts w:hint="eastAsia"/>
        </w:rPr>
        <w:t>被糾正機關：</w:t>
      </w:r>
      <w:r w:rsidR="00263659" w:rsidRPr="00263659">
        <w:rPr>
          <w:rFonts w:hAnsi="標楷體" w:hint="eastAsia"/>
        </w:rPr>
        <w:t>法務部矯正署及所屬高雄監獄</w:t>
      </w:r>
      <w:r>
        <w:rPr>
          <w:rFonts w:hint="eastAsia"/>
        </w:rPr>
        <w:t>。</w:t>
      </w:r>
    </w:p>
    <w:p w:rsidR="00E25849" w:rsidRDefault="0025106C" w:rsidP="00263659">
      <w:pPr>
        <w:pStyle w:val="1"/>
      </w:pPr>
      <w:r>
        <w:rPr>
          <w:rFonts w:hint="eastAsia"/>
        </w:rPr>
        <w:t>案　　　由：</w:t>
      </w:r>
      <w:r w:rsidR="00263659" w:rsidRPr="00263659">
        <w:rPr>
          <w:rFonts w:hAnsi="標楷體" w:hint="eastAsia"/>
        </w:rPr>
        <w:t>法務部矯正署高雄監獄相關戒護管理人員對陳姓受刑人戒護管理不周，因故踹踢撞擊陳員成重傷，復傷不使療，延誤救治之黃金時間，肇致陳員死亡，案經高雄地方檢察署檢察官以凌虐人犯致死等罪嫌提起公訴，戕害矯正機關形象，核有嚴重違失</w:t>
      </w:r>
      <w:r>
        <w:rPr>
          <w:rFonts w:hint="eastAsia"/>
        </w:rPr>
        <w:t>，</w:t>
      </w:r>
      <w:r w:rsidR="00263659" w:rsidRPr="00263659">
        <w:rPr>
          <w:rFonts w:hint="eastAsia"/>
        </w:rPr>
        <w:t>高雄監獄於事件發生後，未本於權責深入進行調查，並覈實通報法務部矯正署，相關主管管理及監督不周；法務部矯正署無法及時掌握囚情動態，難辭監督、管理不周責任，均核有怠失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Default="007666F5" w:rsidP="003A5B7B">
      <w:pPr>
        <w:pStyle w:val="10"/>
        <w:ind w:left="680" w:firstLine="680"/>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7666F5">
        <w:rPr>
          <w:rFonts w:hint="eastAsia"/>
        </w:rPr>
        <w:t>本案經調閱</w:t>
      </w:r>
      <w:r w:rsidR="00263659" w:rsidRPr="00263659">
        <w:rPr>
          <w:rFonts w:hAnsi="標楷體" w:hint="eastAsia"/>
        </w:rPr>
        <w:t>法務部、國防部、衛生福利部中央健康保險署、臺灣高雄地方檢察署、臺灣高雄地方法院、國軍高雄總醫院等機關卷證資料，並詢問有關機關主管及承辦人員，業調查竣事</w:t>
      </w:r>
      <w:r w:rsidR="00263659">
        <w:rPr>
          <w:rFonts w:hAnsi="標楷體" w:hint="eastAsia"/>
        </w:rPr>
        <w:t>，</w:t>
      </w:r>
      <w:r w:rsidRPr="007666F5">
        <w:rPr>
          <w:rFonts w:hint="eastAsia"/>
          <w:bCs/>
        </w:rPr>
        <w:t>茲臚列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rsidR="00263659" w:rsidRDefault="00263659" w:rsidP="00263659">
      <w:pPr>
        <w:pStyle w:val="2"/>
      </w:pPr>
      <w:bookmarkStart w:id="42" w:name="_Toc421794870"/>
      <w:bookmarkStart w:id="43" w:name="_Toc422728952"/>
      <w:r>
        <w:rPr>
          <w:rFonts w:hint="eastAsia"/>
        </w:rPr>
        <w:t>法務部矯正署</w:t>
      </w:r>
      <w:r w:rsidRPr="00F05047">
        <w:rPr>
          <w:rFonts w:hint="eastAsia"/>
        </w:rPr>
        <w:t>高雄監獄</w:t>
      </w:r>
      <w:r w:rsidRPr="005B32C2">
        <w:rPr>
          <w:rFonts w:hint="eastAsia"/>
        </w:rPr>
        <w:t>相關戒護管理人員</w:t>
      </w:r>
      <w:r w:rsidRPr="00F05047">
        <w:rPr>
          <w:rFonts w:hint="eastAsia"/>
        </w:rPr>
        <w:t>對陳姓受刑人戒護管理踹踢撞擊陳</w:t>
      </w:r>
      <w:r>
        <w:rPr>
          <w:rFonts w:hint="eastAsia"/>
        </w:rPr>
        <w:t>員</w:t>
      </w:r>
      <w:r w:rsidRPr="00F05047">
        <w:rPr>
          <w:rFonts w:hint="eastAsia"/>
        </w:rPr>
        <w:t>成重傷，復傷不使療</w:t>
      </w:r>
      <w:r>
        <w:rPr>
          <w:rFonts w:hint="eastAsia"/>
        </w:rPr>
        <w:t>，</w:t>
      </w:r>
      <w:r w:rsidRPr="00F05047">
        <w:rPr>
          <w:rFonts w:hint="eastAsia"/>
        </w:rPr>
        <w:t>延誤救治之黃金時間，肇致陳</w:t>
      </w:r>
      <w:r>
        <w:rPr>
          <w:rFonts w:hint="eastAsia"/>
        </w:rPr>
        <w:t>員</w:t>
      </w:r>
      <w:r w:rsidRPr="00F05047">
        <w:rPr>
          <w:rFonts w:hint="eastAsia"/>
        </w:rPr>
        <w:t>死亡，案經高雄地方檢察署檢察官以</w:t>
      </w:r>
      <w:r w:rsidRPr="006607B2">
        <w:rPr>
          <w:rFonts w:hint="eastAsia"/>
        </w:rPr>
        <w:t>凌虐人犯致死</w:t>
      </w:r>
      <w:r>
        <w:rPr>
          <w:rFonts w:hint="eastAsia"/>
        </w:rPr>
        <w:t>等</w:t>
      </w:r>
      <w:r w:rsidRPr="00F05047">
        <w:rPr>
          <w:rFonts w:hint="eastAsia"/>
        </w:rPr>
        <w:t>罪嫌提起公訴，戕害矯正機關形象，核有</w:t>
      </w:r>
      <w:r>
        <w:rPr>
          <w:rFonts w:hint="eastAsia"/>
        </w:rPr>
        <w:t>嚴</w:t>
      </w:r>
      <w:r w:rsidRPr="00F05047">
        <w:rPr>
          <w:rFonts w:hint="eastAsia"/>
        </w:rPr>
        <w:t>重違失</w:t>
      </w:r>
      <w:r>
        <w:rPr>
          <w:rFonts w:hint="eastAsia"/>
        </w:rPr>
        <w:t>：</w:t>
      </w:r>
    </w:p>
    <w:p w:rsidR="00263659" w:rsidRDefault="00263659" w:rsidP="00263659">
      <w:pPr>
        <w:pStyle w:val="3"/>
      </w:pPr>
      <w:r>
        <w:rPr>
          <w:rFonts w:hint="eastAsia"/>
        </w:rPr>
        <w:t>相關法令規定：</w:t>
      </w:r>
      <w:r>
        <w:t xml:space="preserve"> </w:t>
      </w:r>
    </w:p>
    <w:p w:rsidR="00263659" w:rsidRDefault="00263659" w:rsidP="00263659">
      <w:pPr>
        <w:pStyle w:val="4"/>
      </w:pPr>
      <w:r w:rsidRPr="00535D5F">
        <w:rPr>
          <w:rFonts w:hint="eastAsia"/>
        </w:rPr>
        <w:t>按曼德拉規則第1條、第36條規定：「任何時候都應確保囚犯、工作人員、服務提供者及探訪者之安全」、「維持紀律和秩序時不應實施超過確保安全看守、監獄安全運轉和有秩序之集體生活所需</w:t>
      </w:r>
      <w:r w:rsidRPr="00535D5F">
        <w:rPr>
          <w:rFonts w:hint="eastAsia"/>
        </w:rPr>
        <w:lastRenderedPageBreak/>
        <w:t>的限制」</w:t>
      </w:r>
      <w:r>
        <w:rPr>
          <w:rFonts w:hint="eastAsia"/>
        </w:rPr>
        <w:t>。</w:t>
      </w:r>
    </w:p>
    <w:p w:rsidR="00263659" w:rsidRDefault="00263659" w:rsidP="00263659">
      <w:pPr>
        <w:pStyle w:val="4"/>
      </w:pPr>
      <w:r w:rsidRPr="009B7C06">
        <w:rPr>
          <w:rFonts w:hint="eastAsia"/>
        </w:rPr>
        <w:t>刑法第10條第7項</w:t>
      </w:r>
      <w:r>
        <w:rPr>
          <w:rFonts w:hint="eastAsia"/>
        </w:rPr>
        <w:t>規定：</w:t>
      </w:r>
      <w:r w:rsidRPr="000F2524">
        <w:rPr>
          <w:rFonts w:hAnsi="標楷體" w:hint="eastAsia"/>
        </w:rPr>
        <w:t>「</w:t>
      </w:r>
      <w:r>
        <w:rPr>
          <w:rFonts w:hint="eastAsia"/>
        </w:rPr>
        <w:t>稱凌虐者，謂以強暴、脅迫或其他違反人道之方法，對他人施以凌辱虐待行為。</w:t>
      </w:r>
      <w:r>
        <w:rPr>
          <w:rFonts w:hAnsi="標楷體" w:hint="eastAsia"/>
        </w:rPr>
        <w:t>」；另</w:t>
      </w:r>
      <w:r w:rsidRPr="009B7C06">
        <w:rPr>
          <w:rFonts w:hint="eastAsia"/>
        </w:rPr>
        <w:t>刑法</w:t>
      </w:r>
      <w:r w:rsidRPr="00AC51F4">
        <w:rPr>
          <w:rFonts w:hint="eastAsia"/>
        </w:rPr>
        <w:t>第302條第1項之私行拘禁、第126條第2項之凌虐人犯致死、第277條第2項之傷害致死等</w:t>
      </w:r>
      <w:r>
        <w:rPr>
          <w:rFonts w:hint="eastAsia"/>
        </w:rPr>
        <w:t>均定有明文。</w:t>
      </w:r>
    </w:p>
    <w:p w:rsidR="00263659" w:rsidRPr="001217CF" w:rsidRDefault="00263659" w:rsidP="00263659">
      <w:pPr>
        <w:pStyle w:val="4"/>
      </w:pPr>
      <w:r>
        <w:rPr>
          <w:rFonts w:hint="eastAsia"/>
        </w:rPr>
        <w:t>按</w:t>
      </w:r>
      <w:r w:rsidRPr="001217CF">
        <w:rPr>
          <w:rFonts w:hint="eastAsia"/>
        </w:rPr>
        <w:t>舍房勤務，除發生災變外，非有長官在場或得其許可，不得任意開門</w:t>
      </w:r>
      <w:r>
        <w:rPr>
          <w:rFonts w:hint="eastAsia"/>
        </w:rPr>
        <w:t>，查監獄行刑法施行細則第28條第2項第4款定有明文。</w:t>
      </w:r>
    </w:p>
    <w:p w:rsidR="00263659" w:rsidRDefault="00263659" w:rsidP="00263659">
      <w:pPr>
        <w:pStyle w:val="4"/>
      </w:pPr>
      <w:r w:rsidRPr="00B636F5">
        <w:rPr>
          <w:rFonts w:hint="eastAsia"/>
        </w:rPr>
        <w:t>依法務部矯正署矯正機關管理人員服勤應行注意事項第33條及監獄行刑法第58條規定規定</w:t>
      </w:r>
      <w:r>
        <w:rPr>
          <w:rFonts w:hint="eastAsia"/>
        </w:rPr>
        <w:t>，</w:t>
      </w:r>
      <w:r w:rsidRPr="00B636F5">
        <w:rPr>
          <w:rFonts w:hint="eastAsia"/>
        </w:rPr>
        <w:t>對於收容人疾病時</w:t>
      </w:r>
      <w:r>
        <w:rPr>
          <w:rFonts w:hint="eastAsia"/>
        </w:rPr>
        <w:t>，</w:t>
      </w:r>
      <w:r w:rsidRPr="00B636F5">
        <w:rPr>
          <w:rFonts w:hint="eastAsia"/>
        </w:rPr>
        <w:t>應立即分層報告主管長官</w:t>
      </w:r>
      <w:r>
        <w:rPr>
          <w:rFonts w:hint="eastAsia"/>
        </w:rPr>
        <w:t>，</w:t>
      </w:r>
      <w:r w:rsidRPr="00B636F5">
        <w:rPr>
          <w:rFonts w:hint="eastAsia"/>
        </w:rPr>
        <w:t>並為適當之處置</w:t>
      </w:r>
      <w:r>
        <w:rPr>
          <w:rFonts w:hint="eastAsia"/>
        </w:rPr>
        <w:t>。</w:t>
      </w:r>
    </w:p>
    <w:p w:rsidR="00263659" w:rsidRDefault="00263659" w:rsidP="00263659">
      <w:pPr>
        <w:pStyle w:val="4"/>
      </w:pPr>
      <w:r w:rsidRPr="000F2524">
        <w:rPr>
          <w:rFonts w:hint="eastAsia"/>
        </w:rPr>
        <w:t>法務部於85年間訂定「收容人違規情節及懲罰參考標準表」，</w:t>
      </w:r>
      <w:r w:rsidRPr="00B04369">
        <w:rPr>
          <w:rFonts w:hint="eastAsia"/>
        </w:rPr>
        <w:t>受刑人違規</w:t>
      </w:r>
      <w:r>
        <w:rPr>
          <w:rFonts w:hint="eastAsia"/>
        </w:rPr>
        <w:t>，</w:t>
      </w:r>
      <w:r w:rsidRPr="00B04369">
        <w:rPr>
          <w:rFonts w:hint="eastAsia"/>
        </w:rPr>
        <w:t>須依照收容人違規情節及懲罰參考標準處理</w:t>
      </w:r>
      <w:r>
        <w:rPr>
          <w:rFonts w:hint="eastAsia"/>
        </w:rPr>
        <w:t>，</w:t>
      </w:r>
      <w:r w:rsidRPr="00B04369">
        <w:rPr>
          <w:rFonts w:hint="eastAsia"/>
        </w:rPr>
        <w:t>禁止體罰</w:t>
      </w:r>
      <w:r>
        <w:rPr>
          <w:rFonts w:hint="eastAsia"/>
        </w:rPr>
        <w:t>。</w:t>
      </w:r>
    </w:p>
    <w:p w:rsidR="00263659" w:rsidRDefault="00263659" w:rsidP="00263659">
      <w:pPr>
        <w:pStyle w:val="3"/>
      </w:pPr>
      <w:r>
        <w:rPr>
          <w:rFonts w:hint="eastAsia"/>
        </w:rPr>
        <w:t>據訴：</w:t>
      </w:r>
      <w:r w:rsidRPr="00904D66">
        <w:rPr>
          <w:rFonts w:hint="eastAsia"/>
        </w:rPr>
        <w:t>高雄監獄受刑人</w:t>
      </w:r>
      <w:r>
        <w:rPr>
          <w:rFonts w:hint="eastAsia"/>
        </w:rPr>
        <w:t>遭</w:t>
      </w:r>
      <w:r w:rsidRPr="00904D66">
        <w:rPr>
          <w:rFonts w:hint="eastAsia"/>
        </w:rPr>
        <w:t>主管夥同雜役</w:t>
      </w:r>
      <w:r>
        <w:rPr>
          <w:rFonts w:hint="eastAsia"/>
        </w:rPr>
        <w:t>毆打致</w:t>
      </w:r>
      <w:r w:rsidRPr="00904D66">
        <w:rPr>
          <w:rFonts w:hint="eastAsia"/>
        </w:rPr>
        <w:t>死，相關</w:t>
      </w:r>
      <w:r>
        <w:rPr>
          <w:rFonts w:hint="eastAsia"/>
        </w:rPr>
        <w:t>人員涉有違失，有關</w:t>
      </w:r>
      <w:r w:rsidRPr="00904D66">
        <w:rPr>
          <w:rFonts w:hint="eastAsia"/>
        </w:rPr>
        <w:t>主管涉</w:t>
      </w:r>
      <w:r>
        <w:rPr>
          <w:rFonts w:hint="eastAsia"/>
        </w:rPr>
        <w:t>及</w:t>
      </w:r>
      <w:r w:rsidRPr="00904D66">
        <w:rPr>
          <w:rFonts w:hint="eastAsia"/>
        </w:rPr>
        <w:t>行政怠惰</w:t>
      </w:r>
      <w:r>
        <w:rPr>
          <w:rFonts w:hint="eastAsia"/>
        </w:rPr>
        <w:t>。</w:t>
      </w:r>
    </w:p>
    <w:p w:rsidR="00263659" w:rsidRDefault="00263659" w:rsidP="00263659">
      <w:pPr>
        <w:pStyle w:val="3"/>
      </w:pPr>
      <w:r w:rsidRPr="00210DB8">
        <w:rPr>
          <w:rFonts w:hint="eastAsia"/>
        </w:rPr>
        <w:t>事件發生經過</w:t>
      </w:r>
      <w:r>
        <w:rPr>
          <w:rFonts w:hint="eastAsia"/>
        </w:rPr>
        <w:t>：詳如</w:t>
      </w:r>
      <w:r w:rsidRPr="000F2524">
        <w:rPr>
          <w:rFonts w:hint="eastAsia"/>
          <w:color w:val="FF0000"/>
        </w:rPr>
        <w:t>附表</w:t>
      </w:r>
      <w:r w:rsidR="002702DD">
        <w:rPr>
          <w:rFonts w:hint="eastAsia"/>
          <w:color w:val="FF0000"/>
        </w:rPr>
        <w:t>一</w:t>
      </w:r>
      <w:r>
        <w:rPr>
          <w:rFonts w:hint="eastAsia"/>
        </w:rPr>
        <w:t>。</w:t>
      </w:r>
    </w:p>
    <w:p w:rsidR="00263659" w:rsidRDefault="00263659" w:rsidP="00263659">
      <w:pPr>
        <w:pStyle w:val="3"/>
      </w:pPr>
      <w:r w:rsidRPr="006607B2">
        <w:rPr>
          <w:rFonts w:hint="eastAsia"/>
        </w:rPr>
        <w:t>臺灣高雄地方檢察署檢察官起訴書(108年度偵字第20177)</w:t>
      </w:r>
      <w:r>
        <w:rPr>
          <w:rStyle w:val="afc"/>
        </w:rPr>
        <w:footnoteReference w:id="1"/>
      </w:r>
      <w:r>
        <w:rPr>
          <w:rFonts w:hint="eastAsia"/>
        </w:rPr>
        <w:t>對相關違失載以：</w:t>
      </w:r>
    </w:p>
    <w:p w:rsidR="00263659" w:rsidRDefault="00263659" w:rsidP="00263659">
      <w:pPr>
        <w:pStyle w:val="4"/>
      </w:pPr>
      <w:r w:rsidRPr="002B459C">
        <w:rPr>
          <w:rFonts w:hint="eastAsia"/>
        </w:rPr>
        <w:t>李振賓即指示服務員蔣秉益將陳瑞卿「開出」</w:t>
      </w:r>
      <w:r w:rsidRPr="002B459C">
        <w:t>Zl</w:t>
      </w:r>
      <w:r>
        <w:rPr>
          <w:rFonts w:hint="eastAsia"/>
        </w:rPr>
        <w:t>-</w:t>
      </w:r>
      <w:r w:rsidRPr="002B459C">
        <w:t>13</w:t>
      </w:r>
      <w:r w:rsidRPr="002B459C">
        <w:rPr>
          <w:rFonts w:hint="eastAsia"/>
        </w:rPr>
        <w:t>舍房帶至文書桌旁之鎮靜區</w:t>
      </w:r>
      <w:r w:rsidRPr="002B459C">
        <w:t>(</w:t>
      </w:r>
      <w:r w:rsidRPr="002B459C">
        <w:rPr>
          <w:rFonts w:hint="eastAsia"/>
        </w:rPr>
        <w:t>該處為仁園內北側兩道鐵門間東北方角落</w:t>
      </w:r>
      <w:r>
        <w:rPr>
          <w:rFonts w:hint="eastAsia"/>
        </w:rPr>
        <w:t>，</w:t>
      </w:r>
      <w:r w:rsidRPr="002B459C">
        <w:rPr>
          <w:rFonts w:hint="eastAsia"/>
        </w:rPr>
        <w:t>亦為監視器所拍攝不到之處</w:t>
      </w:r>
      <w:r>
        <w:rPr>
          <w:rFonts w:hint="eastAsia"/>
        </w:rPr>
        <w:t>，</w:t>
      </w:r>
      <w:r w:rsidRPr="002B459C">
        <w:rPr>
          <w:rFonts w:hint="eastAsia"/>
        </w:rPr>
        <w:t>非監獄行刑法所稱架設有監視器之鎮靜室</w:t>
      </w:r>
      <w:r>
        <w:rPr>
          <w:rFonts w:hint="eastAsia"/>
        </w:rPr>
        <w:t>，</w:t>
      </w:r>
      <w:r w:rsidRPr="002B459C">
        <w:rPr>
          <w:rFonts w:hint="eastAsia"/>
        </w:rPr>
        <w:t>下稱鎮靜區</w:t>
      </w:r>
      <w:r w:rsidRPr="002B459C">
        <w:t>)</w:t>
      </w:r>
      <w:r>
        <w:rPr>
          <w:rFonts w:hint="eastAsia"/>
        </w:rPr>
        <w:t>，</w:t>
      </w:r>
      <w:r w:rsidRPr="007764C0">
        <w:rPr>
          <w:rFonts w:hint="eastAsia"/>
        </w:rPr>
        <w:t>蔣秉益與隨後到場之服務員黃冠富、劉子榮等</w:t>
      </w:r>
      <w:r w:rsidRPr="007764C0">
        <w:t>3</w:t>
      </w:r>
      <w:r w:rsidRPr="007764C0">
        <w:rPr>
          <w:rFonts w:hint="eastAsia"/>
        </w:rPr>
        <w:t>人均明知施用戒具非有監獄長官命令不得為之</w:t>
      </w:r>
      <w:r>
        <w:rPr>
          <w:rFonts w:hint="eastAsia"/>
        </w:rPr>
        <w:t>，</w:t>
      </w:r>
      <w:r w:rsidRPr="007764C0">
        <w:rPr>
          <w:rFonts w:hint="eastAsia"/>
        </w:rPr>
        <w:t>而渠等僅為從事事務性協助之</w:t>
      </w:r>
      <w:r w:rsidRPr="007764C0">
        <w:rPr>
          <w:rFonts w:hint="eastAsia"/>
        </w:rPr>
        <w:lastRenderedPageBreak/>
        <w:t>服務員</w:t>
      </w:r>
      <w:r>
        <w:rPr>
          <w:rFonts w:hint="eastAsia"/>
        </w:rPr>
        <w:t>，</w:t>
      </w:r>
      <w:r w:rsidRPr="007764C0">
        <w:rPr>
          <w:rFonts w:hint="eastAsia"/>
        </w:rPr>
        <w:t>並無對受刑人施用戒具之公權力</w:t>
      </w:r>
      <w:r>
        <w:rPr>
          <w:rFonts w:hint="eastAsia"/>
        </w:rPr>
        <w:t>，</w:t>
      </w:r>
      <w:r w:rsidRPr="007764C0">
        <w:rPr>
          <w:rFonts w:hint="eastAsia"/>
        </w:rPr>
        <w:t>且現行法律、獄政規則亦無授權服務員可代行此等公權力</w:t>
      </w:r>
      <w:r>
        <w:rPr>
          <w:rFonts w:hint="eastAsia"/>
        </w:rPr>
        <w:t>，</w:t>
      </w:r>
      <w:r w:rsidRPr="007764C0">
        <w:rPr>
          <w:rFonts w:hint="eastAsia"/>
        </w:rPr>
        <w:t>竟共同基於私行拘禁以剝奪行動自由之犯意聯絡</w:t>
      </w:r>
      <w:r>
        <w:rPr>
          <w:rFonts w:hint="eastAsia"/>
        </w:rPr>
        <w:t>，</w:t>
      </w:r>
      <w:r w:rsidRPr="007764C0">
        <w:rPr>
          <w:rFonts w:hint="eastAsia"/>
        </w:rPr>
        <w:t>甴蔣秉益喝令陳瑞卿坐下</w:t>
      </w:r>
      <w:r>
        <w:rPr>
          <w:rFonts w:hint="eastAsia"/>
        </w:rPr>
        <w:t>，</w:t>
      </w:r>
      <w:r w:rsidRPr="007764C0">
        <w:rPr>
          <w:rFonts w:hint="eastAsia"/>
        </w:rPr>
        <w:t>欲對陳瑞卿施用手梏</w:t>
      </w:r>
      <w:r>
        <w:rPr>
          <w:rFonts w:hint="eastAsia"/>
        </w:rPr>
        <w:t>。</w:t>
      </w:r>
    </w:p>
    <w:p w:rsidR="00263659" w:rsidRDefault="00263659" w:rsidP="00263659">
      <w:pPr>
        <w:pStyle w:val="4"/>
      </w:pPr>
      <w:r w:rsidRPr="00B636F5">
        <w:rPr>
          <w:rFonts w:hint="eastAsia"/>
        </w:rPr>
        <w:tab/>
        <w:t>邱楷燈接班後</w:t>
      </w:r>
      <w:r>
        <w:rPr>
          <w:rFonts w:hint="eastAsia"/>
        </w:rPr>
        <w:t>，</w:t>
      </w:r>
      <w:r w:rsidRPr="00B636F5">
        <w:rPr>
          <w:rFonts w:hint="eastAsia"/>
        </w:rPr>
        <w:t>基於監所管理員職責所在</w:t>
      </w:r>
      <w:r>
        <w:rPr>
          <w:rFonts w:hint="eastAsia"/>
        </w:rPr>
        <w:t>，</w:t>
      </w:r>
      <w:r w:rsidRPr="00B636F5">
        <w:rPr>
          <w:rFonts w:hint="eastAsia"/>
        </w:rPr>
        <w:t>對於違規舍房內之受刑人之囚情、作息、身心動態</w:t>
      </w:r>
      <w:r>
        <w:rPr>
          <w:rFonts w:hint="eastAsia"/>
        </w:rPr>
        <w:t>，</w:t>
      </w:r>
      <w:r w:rsidRPr="00B636F5">
        <w:rPr>
          <w:rFonts w:hint="eastAsia"/>
        </w:rPr>
        <w:t>均有透過舍房監視器監看之注意義務,且依法務部矯正署矯正機關管理人員服勤應行注意事項第33條及監獄行刑法第58條規定規定</w:t>
      </w:r>
      <w:r>
        <w:rPr>
          <w:rFonts w:hint="eastAsia"/>
        </w:rPr>
        <w:t>，</w:t>
      </w:r>
      <w:r w:rsidRPr="00B636F5">
        <w:rPr>
          <w:rFonts w:hint="eastAsia"/>
        </w:rPr>
        <w:t>對於收容人疾病時</w:t>
      </w:r>
      <w:r>
        <w:rPr>
          <w:rFonts w:hint="eastAsia"/>
        </w:rPr>
        <w:t>，</w:t>
      </w:r>
      <w:r w:rsidRPr="00B636F5">
        <w:rPr>
          <w:rFonts w:hint="eastAsia"/>
        </w:rPr>
        <w:t>應立即分層報告主管長官</w:t>
      </w:r>
      <w:r>
        <w:rPr>
          <w:rFonts w:hint="eastAsia"/>
        </w:rPr>
        <w:t>，</w:t>
      </w:r>
      <w:r w:rsidRPr="00B636F5">
        <w:rPr>
          <w:rFonts w:hint="eastAsia"/>
        </w:rPr>
        <w:t>並為適當之處置</w:t>
      </w:r>
      <w:r>
        <w:rPr>
          <w:rFonts w:hint="eastAsia"/>
        </w:rPr>
        <w:t>，</w:t>
      </w:r>
      <w:r w:rsidRPr="00B636F5">
        <w:rPr>
          <w:rFonts w:hint="eastAsia"/>
        </w:rPr>
        <w:t>而其已親身見聞陳瑞卿遭李振賓、蔣秉益踹踢之全程</w:t>
      </w:r>
      <w:r>
        <w:rPr>
          <w:rFonts w:hint="eastAsia"/>
        </w:rPr>
        <w:t>，</w:t>
      </w:r>
      <w:r w:rsidRPr="00B636F5">
        <w:rPr>
          <w:rFonts w:hint="eastAsia"/>
        </w:rPr>
        <w:t>依一般社會通念及經驗法則</w:t>
      </w:r>
      <w:r>
        <w:rPr>
          <w:rFonts w:hint="eastAsia"/>
        </w:rPr>
        <w:t>，</w:t>
      </w:r>
      <w:r w:rsidRPr="00B636F5">
        <w:rPr>
          <w:rFonts w:hint="eastAsia"/>
        </w:rPr>
        <w:t>任何人受到如此力道之攻擊</w:t>
      </w:r>
      <w:r>
        <w:rPr>
          <w:rFonts w:hint="eastAsia"/>
        </w:rPr>
        <w:t>，</w:t>
      </w:r>
      <w:r w:rsidRPr="00B636F5">
        <w:rPr>
          <w:rFonts w:hint="eastAsia"/>
        </w:rPr>
        <w:t>身體必定受有傷害</w:t>
      </w:r>
      <w:r>
        <w:rPr>
          <w:rFonts w:hint="eastAsia"/>
        </w:rPr>
        <w:t>，</w:t>
      </w:r>
      <w:r w:rsidRPr="00B636F5">
        <w:rPr>
          <w:rFonts w:hint="eastAsia"/>
        </w:rPr>
        <w:t>且陳瑞卿回舍房後</w:t>
      </w:r>
      <w:r>
        <w:rPr>
          <w:rFonts w:hint="eastAsia"/>
        </w:rPr>
        <w:t>，</w:t>
      </w:r>
      <w:r w:rsidRPr="00B636F5">
        <w:rPr>
          <w:rFonts w:hint="eastAsia"/>
        </w:rPr>
        <w:t>因肋骨斷裂、臟器受損、短時間內大量內出血,疼痛難耐無法久坐</w:t>
      </w:r>
      <w:r>
        <w:rPr>
          <w:rFonts w:hint="eastAsia"/>
        </w:rPr>
        <w:t>，</w:t>
      </w:r>
      <w:r w:rsidRPr="00B636F5">
        <w:rPr>
          <w:rFonts w:hint="eastAsia"/>
        </w:rPr>
        <w:t>不時以手指挖嘴巴</w:t>
      </w:r>
      <w:r>
        <w:rPr>
          <w:rFonts w:hint="eastAsia"/>
        </w:rPr>
        <w:t>，</w:t>
      </w:r>
      <w:r w:rsidRPr="00B636F5">
        <w:rPr>
          <w:rFonts w:hint="eastAsia"/>
        </w:rPr>
        <w:t>並多次發出嘔吐及呻吟聲</w:t>
      </w:r>
      <w:r>
        <w:rPr>
          <w:rFonts w:hint="eastAsia"/>
        </w:rPr>
        <w:t>，</w:t>
      </w:r>
      <w:r w:rsidRPr="00B636F5">
        <w:rPr>
          <w:rFonts w:hint="eastAsia"/>
        </w:rPr>
        <w:t>已出現嚴重病灶</w:t>
      </w:r>
      <w:r>
        <w:rPr>
          <w:rFonts w:hint="eastAsia"/>
        </w:rPr>
        <w:t>，</w:t>
      </w:r>
      <w:r w:rsidRPr="00B636F5">
        <w:rPr>
          <w:rFonts w:hint="eastAsia"/>
        </w:rPr>
        <w:t>而邱楷燈從主管桌之監視器系統</w:t>
      </w:r>
      <w:r>
        <w:rPr>
          <w:rFonts w:hint="eastAsia"/>
        </w:rPr>
        <w:t>，</w:t>
      </w:r>
      <w:r w:rsidRPr="00B636F5">
        <w:rPr>
          <w:rFonts w:hint="eastAsia"/>
        </w:rPr>
        <w:t>可輕易得知舍房內陳瑞卿痛苦之動作、聲音及影像,竟仍接續上開凌虐人犯、傷害之犯意</w:t>
      </w:r>
      <w:r>
        <w:rPr>
          <w:rFonts w:hint="eastAsia"/>
        </w:rPr>
        <w:t>，</w:t>
      </w:r>
      <w:r w:rsidRPr="00B636F5">
        <w:rPr>
          <w:rFonts w:hint="eastAsia"/>
        </w:rPr>
        <w:t>除對陳瑞卿上開痛苦舉動置若罔聞,並以消極不作為之方式</w:t>
      </w:r>
      <w:r>
        <w:rPr>
          <w:rFonts w:hint="eastAsia"/>
        </w:rPr>
        <w:t>，</w:t>
      </w:r>
      <w:r w:rsidRPr="00B636F5">
        <w:rPr>
          <w:rFonts w:hint="eastAsia"/>
        </w:rPr>
        <w:t>未前往舍房內檢視、確認陳瑞卿之身體狀況,或藉由監視器廣播系統加以詢問其傷勢</w:t>
      </w:r>
      <w:r>
        <w:rPr>
          <w:rFonts w:hint="eastAsia"/>
        </w:rPr>
        <w:t>，</w:t>
      </w:r>
      <w:r w:rsidRPr="00B636F5">
        <w:rPr>
          <w:rFonts w:hint="eastAsia"/>
        </w:rPr>
        <w:t>或以電話、無線電通報中央台請求對陳瑞卿為相關醫療之救治</w:t>
      </w:r>
      <w:r>
        <w:rPr>
          <w:rFonts w:hint="eastAsia"/>
        </w:rPr>
        <w:t>，</w:t>
      </w:r>
      <w:r w:rsidRPr="00B636F5">
        <w:rPr>
          <w:rFonts w:hint="eastAsia"/>
        </w:rPr>
        <w:t>而持續多次以「卿仔起來坐好」等語命令陳瑞卿坐好</w:t>
      </w:r>
      <w:r>
        <w:rPr>
          <w:rFonts w:hint="eastAsia"/>
        </w:rPr>
        <w:t>，</w:t>
      </w:r>
      <w:r w:rsidRPr="00B636F5">
        <w:rPr>
          <w:rFonts w:hint="eastAsia"/>
        </w:rPr>
        <w:t>任令陳瑞卿在舍房內哀嚎、呻吟</w:t>
      </w:r>
      <w:r>
        <w:rPr>
          <w:rFonts w:hint="eastAsia"/>
        </w:rPr>
        <w:t>，</w:t>
      </w:r>
      <w:r w:rsidRPr="00B636F5">
        <w:rPr>
          <w:rFonts w:hint="eastAsia"/>
        </w:rPr>
        <w:t>傷不使療</w:t>
      </w:r>
      <w:r>
        <w:rPr>
          <w:rFonts w:hint="eastAsia"/>
        </w:rPr>
        <w:t>，</w:t>
      </w:r>
      <w:r w:rsidRPr="00B636F5">
        <w:rPr>
          <w:rFonts w:hint="eastAsia"/>
        </w:rPr>
        <w:t>致延誤救治陳瑞卿之黃金時間</w:t>
      </w:r>
      <w:r>
        <w:rPr>
          <w:rFonts w:hint="eastAsia"/>
        </w:rPr>
        <w:t>。</w:t>
      </w:r>
    </w:p>
    <w:p w:rsidR="00263659" w:rsidRDefault="00263659" w:rsidP="00263659">
      <w:pPr>
        <w:pStyle w:val="4"/>
      </w:pPr>
      <w:r w:rsidRPr="00EF7C3E">
        <w:rPr>
          <w:rFonts w:hint="eastAsia"/>
        </w:rPr>
        <w:t>證人林成源於檢察官訊問時經具結之證詞</w:t>
      </w:r>
      <w:r>
        <w:rPr>
          <w:rFonts w:hint="eastAsia"/>
        </w:rPr>
        <w:t>：</w:t>
      </w:r>
      <w:r w:rsidRPr="00EF7C3E">
        <w:rPr>
          <w:rFonts w:hint="eastAsia"/>
        </w:rPr>
        <w:t>被告李振賓先踹他的頭、被告蔣秉益再踹他的左邊肚子</w:t>
      </w:r>
      <w:r>
        <w:rPr>
          <w:rFonts w:hint="eastAsia"/>
        </w:rPr>
        <w:t>，</w:t>
      </w:r>
      <w:r w:rsidRPr="00EF7C3E">
        <w:rPr>
          <w:rFonts w:hint="eastAsia"/>
        </w:rPr>
        <w:t>踹2下以上,其中一個踹的人有對死者罵髒</w:t>
      </w:r>
      <w:r w:rsidRPr="00EF7C3E">
        <w:rPr>
          <w:rFonts w:hint="eastAsia"/>
        </w:rPr>
        <w:lastRenderedPageBreak/>
        <w:t>話</w:t>
      </w:r>
      <w:r>
        <w:rPr>
          <w:rFonts w:hint="eastAsia"/>
        </w:rPr>
        <w:t>。</w:t>
      </w:r>
    </w:p>
    <w:p w:rsidR="00263659" w:rsidRDefault="00263659" w:rsidP="00263659">
      <w:pPr>
        <w:pStyle w:val="4"/>
      </w:pPr>
      <w:r w:rsidRPr="00B83488">
        <w:rPr>
          <w:rFonts w:hint="eastAsia"/>
        </w:rPr>
        <w:t>Zl-13舍房監視器自17時20分許至17時25分期間</w:t>
      </w:r>
      <w:r>
        <w:rPr>
          <w:rFonts w:hint="eastAsia"/>
        </w:rPr>
        <w:t>，</w:t>
      </w:r>
      <w:r w:rsidRPr="00B83488">
        <w:rPr>
          <w:rFonts w:hint="eastAsia"/>
        </w:rPr>
        <w:t>可聽見舍房外數次傳來哀嚎及碰撞聲之事實。</w:t>
      </w:r>
    </w:p>
    <w:p w:rsidR="00263659" w:rsidRDefault="00263659" w:rsidP="00263659">
      <w:pPr>
        <w:pStyle w:val="4"/>
      </w:pPr>
      <w:r w:rsidRPr="00B83488">
        <w:rPr>
          <w:rFonts w:hint="eastAsia"/>
        </w:rPr>
        <w:t>被告李振賓、邱楷燈於案發後均未立即陳報有對陳瑞卿施用戒具並據實陳述陳瑞卿在鎮靜區發生之事情</w:t>
      </w:r>
      <w:r w:rsidRPr="005B32C2">
        <w:rPr>
          <w:rFonts w:hint="eastAsia"/>
        </w:rPr>
        <w:t>，亦未在值日簿等職務上應登載之文書據實登載</w:t>
      </w:r>
      <w:r w:rsidRPr="00B83488">
        <w:rPr>
          <w:rFonts w:hint="eastAsia"/>
        </w:rPr>
        <w:t>。</w:t>
      </w:r>
    </w:p>
    <w:p w:rsidR="00263659" w:rsidRDefault="00263659" w:rsidP="00263659">
      <w:pPr>
        <w:pStyle w:val="4"/>
      </w:pPr>
      <w:r w:rsidRPr="00ED6C73">
        <w:rPr>
          <w:rFonts w:hint="eastAsia"/>
        </w:rPr>
        <w:t>被告李振賓以腳踹踢陳瑞卿左側腹部及頭部。當時被告李振賓穿的是硬底皮鞋。</w:t>
      </w:r>
    </w:p>
    <w:p w:rsidR="00263659" w:rsidRDefault="00263659" w:rsidP="00263659">
      <w:pPr>
        <w:pStyle w:val="4"/>
      </w:pPr>
      <w:r w:rsidRPr="00CF55FC">
        <w:rPr>
          <w:rFonts w:hint="eastAsia"/>
        </w:rPr>
        <w:t>法醫研究所函覆意見可證明：</w:t>
      </w:r>
    </w:p>
    <w:p w:rsidR="00263659" w:rsidRDefault="00263659" w:rsidP="00263659">
      <w:pPr>
        <w:pStyle w:val="5"/>
      </w:pPr>
      <w:r w:rsidRPr="00196FAC">
        <w:rPr>
          <w:rFonts w:hint="eastAsia"/>
        </w:rPr>
        <w:t>死者左腰部後及外側多處大小不等點狀瘀傷,為本案最重要致命性外傷</w:t>
      </w:r>
      <w:r>
        <w:rPr>
          <w:rFonts w:hint="eastAsia"/>
        </w:rPr>
        <w:t>，</w:t>
      </w:r>
      <w:r w:rsidRPr="00196FAC">
        <w:rPr>
          <w:rFonts w:hint="eastAsia"/>
        </w:rPr>
        <w:t>根據解剖結果及現場模擬結果</w:t>
      </w:r>
      <w:r>
        <w:rPr>
          <w:rFonts w:hint="eastAsia"/>
        </w:rPr>
        <w:t>，</w:t>
      </w:r>
      <w:r w:rsidRPr="00196FAC">
        <w:rPr>
          <w:rFonts w:hint="eastAsia"/>
        </w:rPr>
        <w:t>此多處點狀瘀傷「較支持為皮鞋尖端撞擊所造成的傷勢」</w:t>
      </w:r>
    </w:p>
    <w:p w:rsidR="00263659" w:rsidRDefault="00263659" w:rsidP="00263659">
      <w:pPr>
        <w:pStyle w:val="5"/>
      </w:pPr>
      <w:r w:rsidRPr="00196FAC">
        <w:rPr>
          <w:rFonts w:hint="eastAsia"/>
        </w:rPr>
        <w:t>因死者最重要的傷勢為多處肋骨粉碎性骨折,脾臟嚴重破裂</w:t>
      </w:r>
      <w:r>
        <w:rPr>
          <w:rFonts w:hint="eastAsia"/>
        </w:rPr>
        <w:t>，</w:t>
      </w:r>
      <w:r w:rsidRPr="00196FAC">
        <w:rPr>
          <w:rFonts w:hint="eastAsia"/>
        </w:rPr>
        <w:t>及單側血胸(約400毫升)</w:t>
      </w:r>
      <w:r>
        <w:rPr>
          <w:rFonts w:hint="eastAsia"/>
        </w:rPr>
        <w:t>，</w:t>
      </w:r>
      <w:r w:rsidRPr="00196FAC">
        <w:rPr>
          <w:rFonts w:hint="eastAsia"/>
        </w:rPr>
        <w:t>如果及時送醫診治(包括脾臟切除手術緊急輸血</w:t>
      </w:r>
      <w:r>
        <w:rPr>
          <w:rFonts w:hint="eastAsia"/>
        </w:rPr>
        <w:t>，</w:t>
      </w:r>
      <w:r w:rsidRPr="00196FAC">
        <w:rPr>
          <w:rFonts w:hint="eastAsia"/>
        </w:rPr>
        <w:t>胸腔血液引流等)</w:t>
      </w:r>
      <w:r>
        <w:rPr>
          <w:rFonts w:hint="eastAsia"/>
        </w:rPr>
        <w:t>，</w:t>
      </w:r>
      <w:r w:rsidRPr="00196FAC">
        <w:rPr>
          <w:rFonts w:hint="eastAsia"/>
        </w:rPr>
        <w:t>研判尚有存活的可能性。</w:t>
      </w:r>
    </w:p>
    <w:p w:rsidR="00263659" w:rsidRDefault="00263659" w:rsidP="00263659">
      <w:pPr>
        <w:pStyle w:val="4"/>
      </w:pPr>
      <w:r w:rsidRPr="00EC0AA2">
        <w:rPr>
          <w:rFonts w:hint="eastAsia"/>
        </w:rPr>
        <w:t>證人林成源模擬之部分</w:t>
      </w:r>
      <w:r>
        <w:rPr>
          <w:rFonts w:hint="eastAsia"/>
        </w:rPr>
        <w:t>：被告李振賓右手倚靠在被告蔣秉益左肩，以穿皮鞋之右腳踹陳瑞卿戴著安全帽之頭部。被告蔣秉益以穿藍白夾腳拖鞋之右腳踹陳瑞卿之左側腹部。</w:t>
      </w:r>
    </w:p>
    <w:p w:rsidR="00263659" w:rsidRDefault="00263659" w:rsidP="00263659">
      <w:pPr>
        <w:pStyle w:val="4"/>
      </w:pPr>
      <w:r w:rsidRPr="00DE5F10">
        <w:rPr>
          <w:rFonts w:hint="eastAsia"/>
        </w:rPr>
        <w:t>被告邱楷燈身為監所管理員，依法務部矯正署矯正機關管理人員服勤應行注意事項第33條及監獄行刑法第58條規定規定，對於收容人疾病或死亡時</w:t>
      </w:r>
      <w:r>
        <w:rPr>
          <w:rFonts w:hint="eastAsia"/>
        </w:rPr>
        <w:t>，</w:t>
      </w:r>
      <w:r w:rsidRPr="00DE5F10">
        <w:rPr>
          <w:rFonts w:hint="eastAsia"/>
        </w:rPr>
        <w:t>應立即報告主管長官</w:t>
      </w:r>
      <w:r>
        <w:rPr>
          <w:rFonts w:hint="eastAsia"/>
        </w:rPr>
        <w:t>，</w:t>
      </w:r>
      <w:r w:rsidRPr="00DE5F10">
        <w:rPr>
          <w:rFonts w:hint="eastAsia"/>
        </w:rPr>
        <w:t>並為適當之處置,對於收容人生命安全有保護之義務</w:t>
      </w:r>
      <w:r>
        <w:rPr>
          <w:rFonts w:hint="eastAsia"/>
        </w:rPr>
        <w:t>，</w:t>
      </w:r>
      <w:r w:rsidRPr="00DE5F10">
        <w:rPr>
          <w:rFonts w:hint="eastAsia"/>
        </w:rPr>
        <w:t>具保證人地位。案發時雖係交接班之際</w:t>
      </w:r>
      <w:r>
        <w:rPr>
          <w:rFonts w:hint="eastAsia"/>
        </w:rPr>
        <w:t>，</w:t>
      </w:r>
      <w:r w:rsidRPr="00DE5F10">
        <w:rPr>
          <w:rFonts w:hint="eastAsia"/>
        </w:rPr>
        <w:t>然被告邱楷燈當天自17時起即開姶值班，且巳開始執行勤務</w:t>
      </w:r>
      <w:r>
        <w:rPr>
          <w:rFonts w:hint="eastAsia"/>
        </w:rPr>
        <w:t>，</w:t>
      </w:r>
      <w:r w:rsidRPr="00DE5F10">
        <w:rPr>
          <w:rFonts w:hint="eastAsia"/>
        </w:rPr>
        <w:t>自不</w:t>
      </w:r>
      <w:r w:rsidRPr="00DE5F10">
        <w:rPr>
          <w:rFonts w:hint="eastAsia"/>
        </w:rPr>
        <w:lastRenderedPageBreak/>
        <w:t>得託辭被告李振賓等人所為之「教化輔導」與其無關</w:t>
      </w:r>
      <w:r>
        <w:rPr>
          <w:rFonts w:hint="eastAsia"/>
        </w:rPr>
        <w:t>，</w:t>
      </w:r>
      <w:r w:rsidRPr="00DE5F10">
        <w:rPr>
          <w:rFonts w:hint="eastAsia"/>
        </w:rPr>
        <w:t>然其卻默示容許賓等人傷害、凌虐死者</w:t>
      </w:r>
      <w:r>
        <w:rPr>
          <w:rFonts w:hint="eastAsia"/>
        </w:rPr>
        <w:t>，</w:t>
      </w:r>
      <w:r w:rsidRPr="00DE5F10">
        <w:rPr>
          <w:rFonts w:hint="eastAsia"/>
        </w:rPr>
        <w:t>且無任何通報、紀錄之舉動</w:t>
      </w:r>
      <w:r>
        <w:rPr>
          <w:rFonts w:hint="eastAsia"/>
        </w:rPr>
        <w:t>，</w:t>
      </w:r>
      <w:r w:rsidRPr="00DE5F10">
        <w:rPr>
          <w:rFonts w:hint="eastAsia"/>
        </w:rPr>
        <w:t>甚至尚於一旁喝斥並觀看被告李振賓踹陳瑞卿</w:t>
      </w:r>
      <w:r>
        <w:rPr>
          <w:rFonts w:hint="eastAsia"/>
        </w:rPr>
        <w:t>，</w:t>
      </w:r>
      <w:r w:rsidRPr="00DE5F10">
        <w:rPr>
          <w:rFonts w:hint="eastAsia"/>
        </w:rPr>
        <w:t>足認被告邱楷燈亦係出於相同犯意之聯絡</w:t>
      </w:r>
      <w:r>
        <w:rPr>
          <w:rFonts w:hint="eastAsia"/>
        </w:rPr>
        <w:t>，</w:t>
      </w:r>
      <w:r w:rsidRPr="00DE5F10">
        <w:rPr>
          <w:rFonts w:hint="eastAsia"/>
        </w:rPr>
        <w:t>縱過程中均無所作為</w:t>
      </w:r>
      <w:r>
        <w:rPr>
          <w:rFonts w:hint="eastAsia"/>
        </w:rPr>
        <w:t>，</w:t>
      </w:r>
      <w:r w:rsidRPr="00DE5F10">
        <w:rPr>
          <w:rFonts w:hint="eastAsia"/>
        </w:rPr>
        <w:t>依其保證人地位</w:t>
      </w:r>
      <w:r>
        <w:rPr>
          <w:rFonts w:hint="eastAsia"/>
        </w:rPr>
        <w:t>，</w:t>
      </w:r>
      <w:r w:rsidRPr="00DE5F10">
        <w:rPr>
          <w:rFonts w:hint="eastAsia"/>
        </w:rPr>
        <w:t>亦難辭其咎。</w:t>
      </w:r>
    </w:p>
    <w:p w:rsidR="00263659" w:rsidRDefault="00263659" w:rsidP="00263659">
      <w:pPr>
        <w:pStyle w:val="4"/>
      </w:pPr>
      <w:r>
        <w:rPr>
          <w:rFonts w:hint="eastAsia"/>
        </w:rPr>
        <w:t>本案死者陳瑞卿出舍房期間雖僅歷時16分鐘，然其遭被告黃冠富等人強力壓制並施用手梏2付囚禁在地、頭戴護目鏡貼滿封箱膠帶之全罩式安全帽,無法閃躲、視線遭蒙蔽，復遭被告李振賓以硬底皮鞋踹踢辱罵、澆淋冰咖啡，及被告蔣秉益以拖鞋踹踢，致受有上開致命性外傷而死，所受待遇顯非人道，則被告李振賓等人之上開犯行應符合上開修正「凌虐」之定義無疑。</w:t>
      </w:r>
    </w:p>
    <w:p w:rsidR="00263659" w:rsidRDefault="00263659" w:rsidP="00263659">
      <w:pPr>
        <w:pStyle w:val="4"/>
      </w:pPr>
      <w:r>
        <w:rPr>
          <w:rFonts w:hint="eastAsia"/>
        </w:rPr>
        <w:t>又被告邱楷燈將死者陳瑞卿解回舍房後，自17時33分許至同日20時58分止,時間長達將近3.5小時期間，明知死者已遭受暴力虐待，身受重傷，竟對其在舍房內痛苦哀嚎、嘔吐之舉動視若無睹，未給予醫療救治,仍固守法務部矯正署高雄監獄違規舍收容人應遵守事項第6點「舍房內非就寢時間不得躺下」之行政規則，長時間多次糾正、命令傷重不支倒地之陳瑞卿起身坐好,放任陳瑞卿在舍房內置之不理，以致錯失救治之黃金時間,此「傷不使療」之消極不作為對陳瑞卿所造成之身心痛苦應與積極性之凌虐行為等價，亦應符合「凌虐」之定義。</w:t>
      </w:r>
    </w:p>
    <w:p w:rsidR="00263659" w:rsidRDefault="00263659" w:rsidP="00263659">
      <w:pPr>
        <w:pStyle w:val="4"/>
      </w:pPr>
      <w:r>
        <w:rPr>
          <w:rFonts w:hint="eastAsia"/>
        </w:rPr>
        <w:t>被告李振賓、邱楷燈為監所管理員，為有解送或拘禁人犯職務之公務員，被告李振賓先以積極性之踹踢、澆淋冰咖啡之方式，對陳瑞卿為凌虐行為，被告邱楷燈再以消極性不作為方式,傷不使</w:t>
      </w:r>
      <w:r>
        <w:rPr>
          <w:rFonts w:hint="eastAsia"/>
        </w:rPr>
        <w:lastRenderedPageBreak/>
        <w:t>療，均應以凌虐人犯罪相繩。又被告蔣秉益、黃冠富、劉子榮、蕭明俊等4人為服務員，雖未具拘禁人犯之職務,惟與具有職務之特定關係之被告李振賓、邱楷燈共同實施犯行,依刑法第31條第1項規定，亦應與被告李振賓、邱楷燈論以凌虐人犯罪之共犯。</w:t>
      </w:r>
    </w:p>
    <w:p w:rsidR="00263659" w:rsidRDefault="00263659" w:rsidP="00263659">
      <w:pPr>
        <w:pStyle w:val="4"/>
      </w:pPr>
      <w:r w:rsidRPr="00AC51F4">
        <w:rPr>
          <w:rFonts w:hint="eastAsia"/>
        </w:rPr>
        <w:t>請審酌被告李振賓、邱楷燈身為監所管理員</w:t>
      </w:r>
      <w:r>
        <w:rPr>
          <w:rFonts w:hint="eastAsia"/>
        </w:rPr>
        <w:t>，</w:t>
      </w:r>
      <w:r w:rsidRPr="00AC51F4">
        <w:rPr>
          <w:rFonts w:hint="eastAsia"/>
        </w:rPr>
        <w:t>被告李振賓未對死者陳瑞卿合法教化輔導</w:t>
      </w:r>
      <w:r>
        <w:rPr>
          <w:rFonts w:hint="eastAsia"/>
        </w:rPr>
        <w:t>，</w:t>
      </w:r>
      <w:r w:rsidRPr="00AC51F4">
        <w:rPr>
          <w:rFonts w:hint="eastAsia"/>
        </w:rPr>
        <w:t>竟縱容服務員對其壓制、施用戒具</w:t>
      </w:r>
      <w:r>
        <w:rPr>
          <w:rFonts w:hint="eastAsia"/>
        </w:rPr>
        <w:t>，</w:t>
      </w:r>
      <w:r w:rsidRPr="00AC51F4">
        <w:rPr>
          <w:rFonts w:hint="eastAsia"/>
        </w:rPr>
        <w:t>再出腳猛力踹踢多下,對陳瑞卿為致命性之凌虐傷害</w:t>
      </w:r>
      <w:r>
        <w:rPr>
          <w:rFonts w:hint="eastAsia"/>
        </w:rPr>
        <w:t>，</w:t>
      </w:r>
      <w:r w:rsidRPr="00AC51F4">
        <w:rPr>
          <w:rFonts w:hint="eastAsia"/>
        </w:rPr>
        <w:t>再澆淋冰咖啡</w:t>
      </w:r>
      <w:r>
        <w:rPr>
          <w:rFonts w:hint="eastAsia"/>
        </w:rPr>
        <w:t>，</w:t>
      </w:r>
      <w:r w:rsidRPr="00AC51F4">
        <w:rPr>
          <w:rFonts w:hint="eastAsia"/>
        </w:rPr>
        <w:t>並任由被告蔣秉益對其踹踏撞擊</w:t>
      </w:r>
      <w:r>
        <w:rPr>
          <w:rFonts w:hint="eastAsia"/>
        </w:rPr>
        <w:t>，</w:t>
      </w:r>
      <w:r w:rsidRPr="00AC51F4">
        <w:rPr>
          <w:rFonts w:hint="eastAsia"/>
        </w:rPr>
        <w:t>而被告邱楷燈全程在場</w:t>
      </w:r>
      <w:r>
        <w:rPr>
          <w:rFonts w:hint="eastAsia"/>
        </w:rPr>
        <w:t>，</w:t>
      </w:r>
      <w:r w:rsidRPr="00AC51F4">
        <w:rPr>
          <w:rFonts w:hint="eastAsia"/>
        </w:rPr>
        <w:t>竟毫無作為</w:t>
      </w:r>
      <w:r>
        <w:rPr>
          <w:rFonts w:hint="eastAsia"/>
        </w:rPr>
        <w:t>，</w:t>
      </w:r>
      <w:r w:rsidRPr="00AC51F4">
        <w:rPr>
          <w:rFonts w:hint="eastAsia"/>
        </w:rPr>
        <w:t>於陳瑞卿返回舍房後</w:t>
      </w:r>
      <w:r>
        <w:rPr>
          <w:rFonts w:hint="eastAsia"/>
        </w:rPr>
        <w:t>，</w:t>
      </w:r>
      <w:r w:rsidRPr="00AC51F4">
        <w:rPr>
          <w:rFonts w:hint="eastAsia"/>
        </w:rPr>
        <w:t>復任由其痛苦哀嚎不予聞問</w:t>
      </w:r>
      <w:r>
        <w:rPr>
          <w:rFonts w:hint="eastAsia"/>
        </w:rPr>
        <w:t>，</w:t>
      </w:r>
      <w:r w:rsidRPr="00AC51F4">
        <w:rPr>
          <w:rFonts w:hint="eastAsia"/>
        </w:rPr>
        <w:t>終致死亡</w:t>
      </w:r>
      <w:r>
        <w:rPr>
          <w:rFonts w:hint="eastAsia"/>
        </w:rPr>
        <w:t>，</w:t>
      </w:r>
      <w:r w:rsidRPr="00AC51F4">
        <w:rPr>
          <w:rFonts w:hint="eastAsia"/>
        </w:rPr>
        <w:t>實難辭其咎</w:t>
      </w:r>
      <w:r>
        <w:rPr>
          <w:rFonts w:hint="eastAsia"/>
        </w:rPr>
        <w:t>。</w:t>
      </w:r>
    </w:p>
    <w:p w:rsidR="00263659" w:rsidRDefault="00263659" w:rsidP="00263659">
      <w:pPr>
        <w:pStyle w:val="3"/>
      </w:pPr>
      <w:r>
        <w:rPr>
          <w:rFonts w:hAnsi="標楷體" w:hint="eastAsia"/>
        </w:rPr>
        <w:t>「</w:t>
      </w:r>
      <w:r w:rsidRPr="00210DB8">
        <w:rPr>
          <w:rFonts w:hint="eastAsia"/>
        </w:rPr>
        <w:t>法務部矯正署高雄監獄受刑人陳瑞卿死亡案專案檢討報告</w:t>
      </w:r>
      <w:r>
        <w:rPr>
          <w:rFonts w:hAnsi="標楷體" w:hint="eastAsia"/>
        </w:rPr>
        <w:t>」</w:t>
      </w:r>
      <w:r>
        <w:rPr>
          <w:rStyle w:val="afc"/>
          <w:rFonts w:hAnsi="標楷體"/>
        </w:rPr>
        <w:footnoteReference w:id="2"/>
      </w:r>
      <w:r>
        <w:rPr>
          <w:rFonts w:hint="eastAsia"/>
        </w:rPr>
        <w:t>-</w:t>
      </w:r>
      <w:r>
        <w:rPr>
          <w:rFonts w:hAnsi="標楷體" w:hint="eastAsia"/>
        </w:rPr>
        <w:t>「</w:t>
      </w:r>
      <w:r w:rsidRPr="00210DB8">
        <w:rPr>
          <w:rFonts w:hint="eastAsia"/>
        </w:rPr>
        <w:t>檢討及改進事項</w:t>
      </w:r>
      <w:r>
        <w:rPr>
          <w:rFonts w:hAnsi="標楷體" w:hint="eastAsia"/>
        </w:rPr>
        <w:t>」</w:t>
      </w:r>
      <w:r w:rsidRPr="00210DB8">
        <w:rPr>
          <w:rFonts w:hint="eastAsia"/>
        </w:rPr>
        <w:t>內容摘要</w:t>
      </w:r>
      <w:r>
        <w:rPr>
          <w:rFonts w:hint="eastAsia"/>
        </w:rPr>
        <w:t>：</w:t>
      </w:r>
    </w:p>
    <w:p w:rsidR="00263659" w:rsidRDefault="00263659" w:rsidP="00263659">
      <w:pPr>
        <w:pStyle w:val="4"/>
      </w:pPr>
      <w:r w:rsidRPr="00210DB8">
        <w:rPr>
          <w:rFonts w:hint="eastAsia"/>
        </w:rPr>
        <w:t>警覺性不足，容有疏失</w:t>
      </w:r>
      <w:r>
        <w:rPr>
          <w:rFonts w:hint="eastAsia"/>
        </w:rPr>
        <w:t>。</w:t>
      </w:r>
    </w:p>
    <w:p w:rsidR="00263659" w:rsidRDefault="00263659" w:rsidP="00263659">
      <w:pPr>
        <w:pStyle w:val="4"/>
      </w:pPr>
      <w:r w:rsidRPr="00210DB8">
        <w:rPr>
          <w:rFonts w:hint="eastAsia"/>
        </w:rPr>
        <w:t>值勤主管未親自提帶脫序行為受刑人，違反戒護勤務規定</w:t>
      </w:r>
      <w:r>
        <w:rPr>
          <w:rFonts w:hint="eastAsia"/>
        </w:rPr>
        <w:t>。</w:t>
      </w:r>
    </w:p>
    <w:p w:rsidR="00263659" w:rsidRDefault="00263659" w:rsidP="00263659">
      <w:pPr>
        <w:pStyle w:val="4"/>
      </w:pPr>
      <w:r w:rsidRPr="00210DB8">
        <w:rPr>
          <w:rFonts w:hint="eastAsia"/>
        </w:rPr>
        <w:tab/>
        <w:t>同仁值勤警覺性不足</w:t>
      </w:r>
      <w:r>
        <w:rPr>
          <w:rFonts w:hint="eastAsia"/>
        </w:rPr>
        <w:t>：</w:t>
      </w:r>
      <w:r w:rsidRPr="0001380C">
        <w:rPr>
          <w:rFonts w:hint="eastAsia"/>
        </w:rPr>
        <w:t>經查陳瑞卿於當(17)日16時50分後，即有出現疑似身體不適之現象，直到緊急外醫前舍房值勤主管均未作積極處置，顯有疏失。</w:t>
      </w:r>
    </w:p>
    <w:p w:rsidR="00263659" w:rsidRDefault="00263659" w:rsidP="00263659">
      <w:pPr>
        <w:pStyle w:val="4"/>
      </w:pPr>
      <w:r w:rsidRPr="00210DB8">
        <w:rPr>
          <w:rFonts w:hint="eastAsia"/>
        </w:rPr>
        <w:t>本案遭收押2名管理員，本監人事室業以108年11月1日高監人字第10803002860號函報請停職，人員停職日期於108年10月31日生效。</w:t>
      </w:r>
    </w:p>
    <w:p w:rsidR="00263659" w:rsidRDefault="00263659" w:rsidP="00263659">
      <w:pPr>
        <w:pStyle w:val="4"/>
      </w:pPr>
      <w:r w:rsidRPr="0001380C">
        <w:rPr>
          <w:rFonts w:hint="eastAsia"/>
        </w:rPr>
        <w:t>待事件原委明朗後，本案相關人員疏失懲處，由機關召開考績委員會討論決議後，依人事系統另</w:t>
      </w:r>
      <w:r w:rsidRPr="0001380C">
        <w:rPr>
          <w:rFonts w:hint="eastAsia"/>
        </w:rPr>
        <w:lastRenderedPageBreak/>
        <w:t>行陳報。</w:t>
      </w:r>
    </w:p>
    <w:p w:rsidR="00263659" w:rsidRDefault="00263659" w:rsidP="00263659">
      <w:pPr>
        <w:pStyle w:val="3"/>
      </w:pPr>
      <w:r w:rsidRPr="006607B2">
        <w:rPr>
          <w:rFonts w:hint="eastAsia"/>
        </w:rPr>
        <w:t>查據法務部復稱</w:t>
      </w:r>
      <w:r>
        <w:rPr>
          <w:rStyle w:val="afc"/>
        </w:rPr>
        <w:footnoteReference w:id="3"/>
      </w:r>
      <w:r w:rsidRPr="006607B2">
        <w:rPr>
          <w:rFonts w:hint="eastAsia"/>
        </w:rPr>
        <w:t>：</w:t>
      </w:r>
    </w:p>
    <w:p w:rsidR="00263659" w:rsidRDefault="00263659" w:rsidP="00263659">
      <w:pPr>
        <w:pStyle w:val="4"/>
      </w:pPr>
      <w:r w:rsidRPr="00210DB8">
        <w:rPr>
          <w:rFonts w:hint="eastAsia"/>
        </w:rPr>
        <w:tab/>
      </w:r>
      <w:r w:rsidRPr="00602BE6">
        <w:rPr>
          <w:rFonts w:hint="eastAsia"/>
        </w:rPr>
        <w:t>本事件發生後，該監於108年11月4日陳報專案檢討報告，業經</w:t>
      </w:r>
      <w:r>
        <w:rPr>
          <w:rFonts w:hint="eastAsia"/>
        </w:rPr>
        <w:t>該部矯正</w:t>
      </w:r>
      <w:r w:rsidRPr="00602BE6">
        <w:rPr>
          <w:rFonts w:hint="eastAsia"/>
        </w:rPr>
        <w:t>署於108年11月13日函復該監提示應行改進事項及待事實釐清後檢討相關人員行政責任</w:t>
      </w:r>
      <w:r>
        <w:rPr>
          <w:rFonts w:hint="eastAsia"/>
        </w:rPr>
        <w:t>。</w:t>
      </w:r>
    </w:p>
    <w:p w:rsidR="00263659" w:rsidRDefault="00263659" w:rsidP="00263659">
      <w:pPr>
        <w:pStyle w:val="4"/>
      </w:pPr>
      <w:r w:rsidRPr="00602BE6">
        <w:rPr>
          <w:rFonts w:hint="eastAsia"/>
        </w:rPr>
        <w:tab/>
      </w:r>
      <w:r w:rsidRPr="003944D3">
        <w:rPr>
          <w:rFonts w:hint="eastAsia"/>
        </w:rPr>
        <w:tab/>
        <w:t>按法務部矯正署所屬矯正機關管理人員服勤應行注意事項第17點「不得任憑收容人有越軌行動或脫離戒護視線。」、第20點「發生緊急事件，應迅速適當處理，並報告主管長官。」、第23點「勤務交接時，應將主管事項點交清楚，如遇特殊情事，應登記於勤務交接簿，並當面告知接勤人員。」、第33點「收容人疾病或死亡時，應立即報告主管長官，並為適當之處置。」</w:t>
      </w:r>
      <w:r>
        <w:rPr>
          <w:rFonts w:hint="eastAsia"/>
        </w:rPr>
        <w:t>查</w:t>
      </w:r>
      <w:r w:rsidRPr="00602BE6">
        <w:rPr>
          <w:rFonts w:hint="eastAsia"/>
        </w:rPr>
        <w:t>據該監查復，本事件管理員李振賓、邱楷燈私自令服務員開啟舍房門並帶出收容人、陳員情緒不穩當下及處置後均未落實通報、未將處置情形於相關簿冊詳加登載等情，有違</w:t>
      </w:r>
      <w:r>
        <w:rPr>
          <w:rFonts w:hint="eastAsia"/>
        </w:rPr>
        <w:t>相關</w:t>
      </w:r>
      <w:r w:rsidRPr="00602BE6">
        <w:rPr>
          <w:rFonts w:hint="eastAsia"/>
        </w:rPr>
        <w:t>規定</w:t>
      </w:r>
      <w:r>
        <w:rPr>
          <w:rFonts w:hint="eastAsia"/>
        </w:rPr>
        <w:t>。</w:t>
      </w:r>
    </w:p>
    <w:p w:rsidR="00263659" w:rsidRDefault="00263659" w:rsidP="00263659">
      <w:pPr>
        <w:pStyle w:val="4"/>
      </w:pPr>
      <w:r w:rsidRPr="003944D3">
        <w:rPr>
          <w:rFonts w:hint="eastAsia"/>
        </w:rPr>
        <w:t>本案涉案同仁2人尚在羈押禁見中，尚無就渠等實施行政調查，本部矯正署業責該監俟涉案同仁解除禁見後，續行調查釐清，後續將秉勿枉勿縱之精神，追究相關人員之責</w:t>
      </w:r>
      <w:r>
        <w:rPr>
          <w:rFonts w:hint="eastAsia"/>
        </w:rPr>
        <w:t>。</w:t>
      </w:r>
    </w:p>
    <w:p w:rsidR="00263659" w:rsidRDefault="00263659" w:rsidP="00263659">
      <w:pPr>
        <w:pStyle w:val="4"/>
      </w:pPr>
      <w:r>
        <w:rPr>
          <w:rFonts w:hint="eastAsia"/>
        </w:rPr>
        <w:t>該</w:t>
      </w:r>
      <w:r w:rsidRPr="003944D3">
        <w:rPr>
          <w:rFonts w:hint="eastAsia"/>
        </w:rPr>
        <w:t>部矯正署為利於本案調查之進行，業將本案案發時任戒護主管戒護科長魏寬成調派臺東監獄，原第4教區教區科員呂銀湶調派該監日勤交代科員。</w:t>
      </w:r>
    </w:p>
    <w:p w:rsidR="00263659" w:rsidRDefault="00263659" w:rsidP="00263659">
      <w:pPr>
        <w:pStyle w:val="3"/>
      </w:pPr>
      <w:r>
        <w:rPr>
          <w:rFonts w:hint="eastAsia"/>
        </w:rPr>
        <w:t>詢據法務部對相關違失均坦承不諱</w:t>
      </w:r>
      <w:r>
        <w:rPr>
          <w:rStyle w:val="afc"/>
        </w:rPr>
        <w:footnoteReference w:id="4"/>
      </w:r>
      <w:r>
        <w:rPr>
          <w:rFonts w:hint="eastAsia"/>
        </w:rPr>
        <w:t>：</w:t>
      </w:r>
    </w:p>
    <w:p w:rsidR="00263659" w:rsidRDefault="00263659" w:rsidP="00263659">
      <w:pPr>
        <w:pStyle w:val="4"/>
      </w:pPr>
      <w:r>
        <w:rPr>
          <w:rFonts w:hint="eastAsia"/>
        </w:rPr>
        <w:lastRenderedPageBreak/>
        <w:t>高雄</w:t>
      </w:r>
      <w:r w:rsidRPr="009B4959">
        <w:rPr>
          <w:rFonts w:hint="eastAsia"/>
        </w:rPr>
        <w:t>監</w:t>
      </w:r>
      <w:r>
        <w:rPr>
          <w:rFonts w:hint="eastAsia"/>
        </w:rPr>
        <w:t>獄</w:t>
      </w:r>
      <w:r w:rsidRPr="009B4959">
        <w:rPr>
          <w:rFonts w:hint="eastAsia"/>
        </w:rPr>
        <w:t>對涉案同仁隱瞞事情真相深表遺憾，將配合司法調查請涉案同仁勇於負起應有刑責，並追究其違反勤務規定之行政責任。</w:t>
      </w:r>
    </w:p>
    <w:p w:rsidR="00263659" w:rsidRDefault="00263659" w:rsidP="00263659">
      <w:pPr>
        <w:pStyle w:val="4"/>
      </w:pPr>
      <w:r>
        <w:rPr>
          <w:rFonts w:hint="eastAsia"/>
        </w:rPr>
        <w:t>該</w:t>
      </w:r>
      <w:r w:rsidRPr="009B4959">
        <w:rPr>
          <w:rFonts w:hint="eastAsia"/>
        </w:rPr>
        <w:t>部矯正署於108年10月30日獲悉高雄地檢署至高雄監獄實施搜索，查察該監陳姓收容人死亡案之死因，即囑該監應配合檢察官之偵辦作為。</w:t>
      </w:r>
      <w:r>
        <w:rPr>
          <w:rFonts w:hint="eastAsia"/>
        </w:rPr>
        <w:t>該</w:t>
      </w:r>
      <w:r w:rsidRPr="009B4959">
        <w:rPr>
          <w:rFonts w:hint="eastAsia"/>
        </w:rPr>
        <w:t>部矯正署尊重本案起訴書內容，且業於涉案職員109年6月15日解除羈押禁見後，即責請該監查究相關人員之行政責任。</w:t>
      </w:r>
    </w:p>
    <w:p w:rsidR="00263659" w:rsidRDefault="00263659" w:rsidP="00263659">
      <w:pPr>
        <w:pStyle w:val="4"/>
      </w:pPr>
      <w:r>
        <w:rPr>
          <w:rFonts w:hint="eastAsia"/>
        </w:rPr>
        <w:t>高雄</w:t>
      </w:r>
      <w:r w:rsidRPr="009B4959">
        <w:rPr>
          <w:rFonts w:hint="eastAsia"/>
        </w:rPr>
        <w:t>監</w:t>
      </w:r>
      <w:r>
        <w:rPr>
          <w:rFonts w:hint="eastAsia"/>
        </w:rPr>
        <w:t>獄</w:t>
      </w:r>
      <w:r w:rsidRPr="009B4959">
        <w:rPr>
          <w:rFonts w:hint="eastAsia"/>
        </w:rPr>
        <w:t>經檢視監視錄影畫面等事證後，未發現異狀，實與調查實務有違，容有疏失。</w:t>
      </w:r>
    </w:p>
    <w:p w:rsidR="00263659" w:rsidRDefault="00263659" w:rsidP="00263659">
      <w:pPr>
        <w:pStyle w:val="4"/>
      </w:pPr>
      <w:r w:rsidRPr="009B4959">
        <w:rPr>
          <w:rFonts w:hint="eastAsia"/>
        </w:rPr>
        <w:t>對涉案同仁之不當管教行為及隱瞞事實真相作法應予檢討，並予以改善。</w:t>
      </w:r>
    </w:p>
    <w:p w:rsidR="00263659" w:rsidRDefault="00263659" w:rsidP="00263659">
      <w:pPr>
        <w:pStyle w:val="4"/>
      </w:pPr>
      <w:r w:rsidRPr="009B4959">
        <w:rPr>
          <w:rFonts w:hint="eastAsia"/>
        </w:rPr>
        <w:t>涉案同仁確有明顯違反勤務規定之處，刻正行政責任檢討中。</w:t>
      </w:r>
    </w:p>
    <w:p w:rsidR="00263659" w:rsidRDefault="00263659" w:rsidP="00263659">
      <w:pPr>
        <w:pStyle w:val="4"/>
      </w:pPr>
      <w:r>
        <w:rPr>
          <w:rFonts w:hint="eastAsia"/>
        </w:rPr>
        <w:t>該</w:t>
      </w:r>
      <w:r w:rsidRPr="009B4959">
        <w:rPr>
          <w:rFonts w:hint="eastAsia"/>
        </w:rPr>
        <w:t>部矯正署於102年7月30日以法矯署安字第10204003600號函通函各機關，對於違背紀律之收容人，嚴禁機關體罰之，並不得以施用戒具或收容於鎮靜室作為懲罰之方法。依起訴書事實，本案施行傷害行為本即為法所不許，更遑論具有執行公權力之管理員為之，有此行為者應負起刑責。</w:t>
      </w:r>
    </w:p>
    <w:p w:rsidR="00263659" w:rsidRDefault="00263659" w:rsidP="00263659">
      <w:pPr>
        <w:pStyle w:val="4"/>
      </w:pPr>
      <w:r w:rsidRPr="009B4959">
        <w:rPr>
          <w:rFonts w:hint="eastAsia"/>
        </w:rPr>
        <w:t>管理員邱楷燈見有不當管理作為未出言或以行動制止，顯有不當</w:t>
      </w:r>
      <w:r>
        <w:rPr>
          <w:rFonts w:hint="eastAsia"/>
        </w:rPr>
        <w:t>。</w:t>
      </w:r>
      <w:r w:rsidRPr="009B4959">
        <w:rPr>
          <w:rFonts w:hint="eastAsia"/>
        </w:rPr>
        <w:t>依法務部矯正署所屬矯正機關管理人員服勤應行注意事項(</w:t>
      </w:r>
      <w:r w:rsidRPr="005B32C2">
        <w:rPr>
          <w:rFonts w:hint="eastAsia"/>
        </w:rPr>
        <w:t>下稱服勤應行注意事項</w:t>
      </w:r>
      <w:r w:rsidRPr="009B4959">
        <w:rPr>
          <w:rFonts w:hint="eastAsia"/>
        </w:rPr>
        <w:t>)第20點「發生緊急事件，應迅速適當處理，並報告主管長官。」，本案邱姓管理員之作為顯有悖規定，高監當依規定處分</w:t>
      </w:r>
    </w:p>
    <w:p w:rsidR="00263659" w:rsidRDefault="00263659" w:rsidP="00263659">
      <w:pPr>
        <w:pStyle w:val="4"/>
      </w:pPr>
      <w:r w:rsidRPr="009B4959">
        <w:rPr>
          <w:rFonts w:hint="eastAsia"/>
        </w:rPr>
        <w:t>涉案兩名同仁未即時通報事發狀況且事後並沒去加以關心是否有何須幫助，導致被害人失去生</w:t>
      </w:r>
      <w:r w:rsidRPr="009B4959">
        <w:rPr>
          <w:rFonts w:hint="eastAsia"/>
        </w:rPr>
        <w:lastRenderedPageBreak/>
        <w:t>命，</w:t>
      </w:r>
      <w:r>
        <w:rPr>
          <w:rFonts w:hint="eastAsia"/>
        </w:rPr>
        <w:t>高雄</w:t>
      </w:r>
      <w:r w:rsidRPr="009B4959">
        <w:rPr>
          <w:rFonts w:hint="eastAsia"/>
        </w:rPr>
        <w:t>監</w:t>
      </w:r>
      <w:r>
        <w:rPr>
          <w:rFonts w:hint="eastAsia"/>
        </w:rPr>
        <w:t>獄</w:t>
      </w:r>
      <w:r w:rsidRPr="009B4959">
        <w:rPr>
          <w:rFonts w:hint="eastAsia"/>
        </w:rPr>
        <w:t>深表遺憾，涉案同仁違反行政規定之處，除予以行政處分外，並由戒護科於常年教育再次提醒同仁相關執勤規定以避免類似情形再次發生。</w:t>
      </w:r>
    </w:p>
    <w:p w:rsidR="00263659" w:rsidRDefault="00263659" w:rsidP="00263659">
      <w:pPr>
        <w:pStyle w:val="4"/>
      </w:pPr>
      <w:r w:rsidRPr="008F4AD3">
        <w:rPr>
          <w:rFonts w:hint="eastAsia"/>
        </w:rPr>
        <w:t>依本案起訴事實，涉案管理員及服務員之行為，已造成社會不良觀感，衝擊矯正機關及戒護管理人員形象，抹煞矯正機關與同仁多年的努力付出。</w:t>
      </w:r>
    </w:p>
    <w:p w:rsidR="00263659" w:rsidRDefault="00263659" w:rsidP="00263659">
      <w:pPr>
        <w:pStyle w:val="3"/>
      </w:pPr>
      <w:r>
        <w:rPr>
          <w:rFonts w:hint="eastAsia"/>
        </w:rPr>
        <w:t>經核，</w:t>
      </w:r>
      <w:r w:rsidRPr="005D36D8">
        <w:rPr>
          <w:rFonts w:hint="eastAsia"/>
        </w:rPr>
        <w:t>法務部矯正署高雄監獄相關戒護管理人員對陳姓受刑人戒護管理不周，因故踹踢撞擊陳員成重傷，復傷不使療，延誤救治之黃金時間，肇致</w:t>
      </w:r>
      <w:r>
        <w:rPr>
          <w:rFonts w:hint="eastAsia"/>
        </w:rPr>
        <w:t>陳員</w:t>
      </w:r>
      <w:r w:rsidRPr="005D36D8">
        <w:rPr>
          <w:rFonts w:hint="eastAsia"/>
        </w:rPr>
        <w:t>死亡，案經高雄地方檢察署檢察官以凌虐人犯致死等罪嫌提起公訴，戕害矯正機關形象，核有</w:t>
      </w:r>
      <w:r>
        <w:rPr>
          <w:rFonts w:hint="eastAsia"/>
        </w:rPr>
        <w:t>嚴</w:t>
      </w:r>
      <w:r w:rsidRPr="005D36D8">
        <w:rPr>
          <w:rFonts w:hint="eastAsia"/>
        </w:rPr>
        <w:t>重違失</w:t>
      </w:r>
      <w:r>
        <w:rPr>
          <w:rFonts w:hint="eastAsia"/>
        </w:rPr>
        <w:t>。上</w:t>
      </w:r>
      <w:r w:rsidRPr="00903E1E">
        <w:rPr>
          <w:rFonts w:hint="eastAsia"/>
        </w:rPr>
        <w:t>開違失，</w:t>
      </w:r>
      <w:r>
        <w:rPr>
          <w:rFonts w:hint="eastAsia"/>
        </w:rPr>
        <w:t>業</w:t>
      </w:r>
      <w:r w:rsidRPr="00903E1E">
        <w:rPr>
          <w:rFonts w:hint="eastAsia"/>
        </w:rPr>
        <w:t>經法務部查復本院相關說明坦</w:t>
      </w:r>
      <w:r>
        <w:rPr>
          <w:rFonts w:hint="eastAsia"/>
        </w:rPr>
        <w:t>承：</w:t>
      </w:r>
      <w:r w:rsidRPr="00BF72B2">
        <w:rPr>
          <w:rFonts w:hint="eastAsia"/>
        </w:rPr>
        <w:t>本事件管理員李振賓、邱楷燈私自令服務員開啟舍房門並帶出收容人、陳員情緒不穩當下及處置等情，有違前揭</w:t>
      </w:r>
      <w:r>
        <w:rPr>
          <w:rFonts w:hint="eastAsia"/>
        </w:rPr>
        <w:t>戒護管理</w:t>
      </w:r>
      <w:r w:rsidRPr="00BF72B2">
        <w:rPr>
          <w:rFonts w:hint="eastAsia"/>
        </w:rPr>
        <w:t>規定</w:t>
      </w:r>
      <w:r>
        <w:rPr>
          <w:rFonts w:hint="eastAsia"/>
        </w:rPr>
        <w:t>；案經本院詢問該部相關主管人員亦坦認相關違失在案，</w:t>
      </w:r>
      <w:r w:rsidRPr="00903E1E">
        <w:rPr>
          <w:rFonts w:hint="eastAsia"/>
        </w:rPr>
        <w:t>有相關資料</w:t>
      </w:r>
      <w:r>
        <w:rPr>
          <w:rFonts w:hint="eastAsia"/>
        </w:rPr>
        <w:t>及詢問紀錄在</w:t>
      </w:r>
      <w:r w:rsidRPr="00903E1E">
        <w:rPr>
          <w:rFonts w:hint="eastAsia"/>
        </w:rPr>
        <w:t>卷</w:t>
      </w:r>
      <w:r>
        <w:rPr>
          <w:rFonts w:hint="eastAsia"/>
        </w:rPr>
        <w:t>可稽</w:t>
      </w:r>
      <w:r w:rsidRPr="00903E1E">
        <w:rPr>
          <w:rFonts w:hint="eastAsia"/>
        </w:rPr>
        <w:t>。</w:t>
      </w:r>
      <w:r>
        <w:rPr>
          <w:rFonts w:hint="eastAsia"/>
        </w:rPr>
        <w:t>法務部允應本於權責落實檢討，以防杜類似案件再度發生，以維司法正義。</w:t>
      </w:r>
    </w:p>
    <w:p w:rsidR="00263659" w:rsidRPr="006353B3" w:rsidRDefault="00263659" w:rsidP="00263659">
      <w:pPr>
        <w:pStyle w:val="2"/>
      </w:pPr>
      <w:r w:rsidRPr="006353B3">
        <w:rPr>
          <w:rFonts w:hint="eastAsia"/>
        </w:rPr>
        <w:t>高雄監獄於事件發生後，未本於權責深入進行調查，並覈實通報法務部矯正署，</w:t>
      </w:r>
      <w:r>
        <w:rPr>
          <w:rFonts w:hint="eastAsia"/>
        </w:rPr>
        <w:t>且送醫急診診斷為</w:t>
      </w:r>
      <w:r>
        <w:rPr>
          <w:rFonts w:hAnsi="標楷體" w:hint="eastAsia"/>
        </w:rPr>
        <w:t>「</w:t>
      </w:r>
      <w:r w:rsidRPr="006353B3">
        <w:rPr>
          <w:rFonts w:hint="eastAsia"/>
        </w:rPr>
        <w:t>食物梗塞導致窒息</w:t>
      </w:r>
      <w:r>
        <w:rPr>
          <w:rFonts w:hAnsi="標楷體" w:hint="eastAsia"/>
        </w:rPr>
        <w:t>」，無外傷紀錄，致使錯失調查時機，</w:t>
      </w:r>
      <w:r w:rsidRPr="006353B3">
        <w:rPr>
          <w:rFonts w:hint="eastAsia"/>
        </w:rPr>
        <w:t>相關主管管理及監督不周；法務部矯正署無法及時掌握囚情動態，難辭監督、管理不周責任，均核有怠失：</w:t>
      </w:r>
    </w:p>
    <w:p w:rsidR="00263659" w:rsidRDefault="00263659" w:rsidP="00263659">
      <w:pPr>
        <w:pStyle w:val="3"/>
      </w:pPr>
      <w:r w:rsidRPr="00762F7C">
        <w:rPr>
          <w:rFonts w:hint="eastAsia"/>
        </w:rPr>
        <w:t>按</w:t>
      </w:r>
      <w:r w:rsidRPr="001C2DBD">
        <w:rPr>
          <w:rFonts w:hint="eastAsia"/>
        </w:rPr>
        <w:t>監獄行刑法施行細則第</w:t>
      </w:r>
      <w:r>
        <w:rPr>
          <w:rFonts w:hint="eastAsia"/>
        </w:rPr>
        <w:t>34</w:t>
      </w:r>
      <w:r w:rsidRPr="001C2DBD">
        <w:rPr>
          <w:rFonts w:hint="eastAsia"/>
        </w:rPr>
        <w:t>條</w:t>
      </w:r>
      <w:r>
        <w:rPr>
          <w:rFonts w:hint="eastAsia"/>
        </w:rPr>
        <w:t>規定：「</w:t>
      </w:r>
      <w:r w:rsidRPr="001C2DBD">
        <w:rPr>
          <w:rFonts w:hint="eastAsia"/>
        </w:rPr>
        <w:t>遇有天災事變脫逃、殺傷、死亡、暴動、暴行等事故發生時，應即妥為處理，並於當日將經過</w:t>
      </w:r>
      <w:r w:rsidRPr="001C2DBD">
        <w:rPr>
          <w:rFonts w:hint="eastAsia"/>
          <w:b/>
          <w:u w:val="single"/>
        </w:rPr>
        <w:t>詳情</w:t>
      </w:r>
      <w:r w:rsidRPr="001C2DBD">
        <w:rPr>
          <w:rFonts w:hint="eastAsia"/>
        </w:rPr>
        <w:t>以書面報告監督機關。情形急迫者，得以電話先行報告。</w:t>
      </w:r>
      <w:r>
        <w:rPr>
          <w:rFonts w:hint="eastAsia"/>
        </w:rPr>
        <w:t>」次</w:t>
      </w:r>
      <w:r w:rsidRPr="00762F7C">
        <w:rPr>
          <w:rFonts w:hint="eastAsia"/>
        </w:rPr>
        <w:t>按法務部矯正署所屬矯正機關管理人員服勤應行注意</w:t>
      </w:r>
      <w:r w:rsidRPr="00762F7C">
        <w:rPr>
          <w:rFonts w:hint="eastAsia"/>
        </w:rPr>
        <w:lastRenderedPageBreak/>
        <w:t>事項第20點</w:t>
      </w:r>
      <w:r>
        <w:rPr>
          <w:rFonts w:hint="eastAsia"/>
        </w:rPr>
        <w:t>規定：</w:t>
      </w:r>
      <w:r w:rsidRPr="00762F7C">
        <w:rPr>
          <w:rFonts w:hint="eastAsia"/>
        </w:rPr>
        <w:t>「發生緊急事件，應迅速適當處理，並報告主管長官。」、</w:t>
      </w:r>
      <w:r>
        <w:rPr>
          <w:rFonts w:hint="eastAsia"/>
        </w:rPr>
        <w:t>同</w:t>
      </w:r>
      <w:r w:rsidRPr="00762F7C">
        <w:rPr>
          <w:rFonts w:hint="eastAsia"/>
        </w:rPr>
        <w:t>注意事項第</w:t>
      </w:r>
      <w:r>
        <w:rPr>
          <w:rFonts w:hint="eastAsia"/>
        </w:rPr>
        <w:t>3</w:t>
      </w:r>
      <w:r w:rsidRPr="00762F7C">
        <w:rPr>
          <w:rFonts w:hint="eastAsia"/>
        </w:rPr>
        <w:t>3點</w:t>
      </w:r>
      <w:r>
        <w:rPr>
          <w:rFonts w:hint="eastAsia"/>
        </w:rPr>
        <w:t>規定：</w:t>
      </w:r>
      <w:r w:rsidRPr="00762F7C">
        <w:rPr>
          <w:rFonts w:hint="eastAsia"/>
        </w:rPr>
        <w:t>「收容人疾病或死亡時，應立即報告主管長官，並為適當之處置。」</w:t>
      </w:r>
      <w:r>
        <w:rPr>
          <w:rFonts w:hint="eastAsia"/>
        </w:rPr>
        <w:t>；復按</w:t>
      </w:r>
      <w:r w:rsidRPr="00A148B5">
        <w:t>行政院為辦理全國犯罪矯正業務，特設法務部</w:t>
      </w:r>
      <w:r w:rsidRPr="00A148B5">
        <w:rPr>
          <w:rFonts w:hint="eastAsia"/>
        </w:rPr>
        <w:t>；法務部</w:t>
      </w:r>
      <w:r w:rsidRPr="00A148B5">
        <w:t>掌理所屬機關（構）辦理矯正事項之指導及監督</w:t>
      </w:r>
      <w:r>
        <w:rPr>
          <w:rFonts w:hint="eastAsia"/>
        </w:rPr>
        <w:t>；</w:t>
      </w:r>
      <w:r w:rsidRPr="00A148B5">
        <w:t>典獄長處理監獄事務，並指揮、監督所屬人員；副典獄長襄助典獄長處理監獄事務</w:t>
      </w:r>
      <w:r>
        <w:rPr>
          <w:rFonts w:hint="eastAsia"/>
        </w:rPr>
        <w:t>，查</w:t>
      </w:r>
      <w:r w:rsidRPr="00A148B5">
        <w:rPr>
          <w:rFonts w:hint="eastAsia"/>
        </w:rPr>
        <w:t>法務部組織法第1條第2條及</w:t>
      </w:r>
      <w:r w:rsidRPr="00A148B5">
        <w:t>法務部矯正署監獄辦事細則第2條</w:t>
      </w:r>
      <w:r w:rsidRPr="00A148B5">
        <w:rPr>
          <w:rFonts w:hint="eastAsia"/>
        </w:rPr>
        <w:t>分別定有明文。</w:t>
      </w:r>
    </w:p>
    <w:p w:rsidR="00263659" w:rsidRDefault="00263659" w:rsidP="00263659">
      <w:pPr>
        <w:pStyle w:val="3"/>
      </w:pPr>
      <w:r>
        <w:rPr>
          <w:rFonts w:hint="eastAsia"/>
        </w:rPr>
        <w:t>監所</w:t>
      </w:r>
      <w:r w:rsidRPr="00D91D2A">
        <w:rPr>
          <w:rFonts w:hint="eastAsia"/>
        </w:rPr>
        <w:t>囚情動態通報機制</w:t>
      </w:r>
      <w:r>
        <w:rPr>
          <w:rFonts w:hint="eastAsia"/>
        </w:rPr>
        <w:t>：</w:t>
      </w:r>
    </w:p>
    <w:p w:rsidR="00263659" w:rsidRDefault="00263659" w:rsidP="00263659">
      <w:pPr>
        <w:pStyle w:val="3"/>
        <w:numPr>
          <w:ilvl w:val="0"/>
          <w:numId w:val="0"/>
        </w:numPr>
        <w:ind w:left="1361" w:firstLineChars="200" w:firstLine="680"/>
      </w:pPr>
      <w:r w:rsidRPr="00D91D2A">
        <w:rPr>
          <w:rFonts w:hint="eastAsia"/>
        </w:rPr>
        <w:t>按法務部矯正署所屬矯正機關囚情動態通報實施要點、法務部93年11月18日法矯字第0930904305號函暨矯正署103年6月17日法矯署安字第10304003060號函，各矯正機關如發生重大事件(事故)，副首長、秘書或督勤人員應於發生後半小時內，以電話或其他最迅速之方式向本部矯正署各級督導人員報告，並迅速將重大事件通報表傳真至矯正署囚情動態通報中心。</w:t>
      </w:r>
    </w:p>
    <w:p w:rsidR="00263659" w:rsidRDefault="00263659" w:rsidP="00263659">
      <w:pPr>
        <w:pStyle w:val="3"/>
      </w:pPr>
      <w:r w:rsidRPr="001C2DBD">
        <w:rPr>
          <w:rFonts w:hint="eastAsia"/>
        </w:rPr>
        <w:t>高雄監獄</w:t>
      </w:r>
      <w:r>
        <w:rPr>
          <w:rFonts w:hint="eastAsia"/>
        </w:rPr>
        <w:t>於</w:t>
      </w:r>
      <w:r w:rsidRPr="001C2DBD">
        <w:rPr>
          <w:rFonts w:hint="eastAsia"/>
        </w:rPr>
        <w:t>事件發生後之</w:t>
      </w:r>
      <w:r>
        <w:rPr>
          <w:rFonts w:hint="eastAsia"/>
        </w:rPr>
        <w:t>通報</w:t>
      </w:r>
      <w:r w:rsidRPr="001C2DBD">
        <w:rPr>
          <w:rFonts w:hint="eastAsia"/>
        </w:rPr>
        <w:t>處理情形</w:t>
      </w:r>
      <w:r>
        <w:rPr>
          <w:rFonts w:hint="eastAsia"/>
        </w:rPr>
        <w:t>：(詳如</w:t>
      </w:r>
      <w:r w:rsidRPr="00CD0650">
        <w:rPr>
          <w:rFonts w:hint="eastAsia"/>
          <w:color w:val="FF0000"/>
        </w:rPr>
        <w:t>附表</w:t>
      </w:r>
      <w:r w:rsidR="002702DD">
        <w:rPr>
          <w:rFonts w:hint="eastAsia"/>
          <w:color w:val="FF0000"/>
        </w:rPr>
        <w:t>二</w:t>
      </w:r>
      <w:r>
        <w:rPr>
          <w:rFonts w:hint="eastAsia"/>
        </w:rPr>
        <w:t>)。</w:t>
      </w:r>
    </w:p>
    <w:p w:rsidR="00263659" w:rsidRDefault="00263659" w:rsidP="00263659">
      <w:pPr>
        <w:pStyle w:val="3"/>
      </w:pPr>
      <w:r w:rsidRPr="001C2DBD">
        <w:rPr>
          <w:rFonts w:hint="eastAsia"/>
        </w:rPr>
        <w:t>「法務部矯正署高雄監獄受刑人陳瑞卿死亡案專案檢討報告」-「檢討及改進事項」內容摘</w:t>
      </w:r>
      <w:r>
        <w:rPr>
          <w:rFonts w:hint="eastAsia"/>
        </w:rPr>
        <w:t>以</w:t>
      </w:r>
      <w:r w:rsidRPr="001C2DBD">
        <w:rPr>
          <w:rFonts w:hint="eastAsia"/>
        </w:rPr>
        <w:t>：</w:t>
      </w:r>
    </w:p>
    <w:p w:rsidR="00263659" w:rsidRDefault="00263659" w:rsidP="00263659">
      <w:pPr>
        <w:pStyle w:val="3"/>
        <w:numPr>
          <w:ilvl w:val="0"/>
          <w:numId w:val="0"/>
        </w:numPr>
        <w:ind w:left="1361" w:firstLineChars="200" w:firstLine="680"/>
      </w:pPr>
      <w:r w:rsidRPr="001C2DBD">
        <w:rPr>
          <w:rFonts w:hint="eastAsia"/>
        </w:rPr>
        <w:t>警覺性不足，容有疏失：</w:t>
      </w:r>
      <w:r w:rsidRPr="001C2DBD">
        <w:rPr>
          <w:rFonts w:hAnsi="標楷體"/>
        </w:rPr>
        <w:t>……</w:t>
      </w:r>
      <w:r w:rsidRPr="001C2DBD">
        <w:rPr>
          <w:rFonts w:hint="eastAsia"/>
        </w:rPr>
        <w:t>受前揭因素影響以致於誤判本事件，對於事件發生後續發展警覺性不足。</w:t>
      </w:r>
    </w:p>
    <w:p w:rsidR="00263659" w:rsidRDefault="00263659" w:rsidP="00263659">
      <w:pPr>
        <w:pStyle w:val="3"/>
      </w:pPr>
      <w:r w:rsidRPr="001406DE">
        <w:rPr>
          <w:rFonts w:hint="eastAsia"/>
        </w:rPr>
        <w:t>查據法務部復稱：</w:t>
      </w:r>
    </w:p>
    <w:p w:rsidR="00263659" w:rsidRDefault="00263659" w:rsidP="00263659">
      <w:pPr>
        <w:pStyle w:val="4"/>
      </w:pPr>
      <w:r w:rsidRPr="001406DE">
        <w:rPr>
          <w:rFonts w:hint="eastAsia"/>
        </w:rPr>
        <w:t>有關調查機制部分，</w:t>
      </w:r>
      <w:r>
        <w:rPr>
          <w:rFonts w:hint="eastAsia"/>
        </w:rPr>
        <w:t>該</w:t>
      </w:r>
      <w:r w:rsidRPr="001406DE">
        <w:rPr>
          <w:rFonts w:hint="eastAsia"/>
        </w:rPr>
        <w:t>部矯正署接獲上揭通報後，轄區視察爰於10月30日13時45分趕赴該監查察瞭解並調取監視畫面及相關資料，矯正署並於10月31日指派矯正醫療組及安全督導組相關人</w:t>
      </w:r>
      <w:r w:rsidRPr="001406DE">
        <w:rPr>
          <w:rFonts w:hint="eastAsia"/>
        </w:rPr>
        <w:lastRenderedPageBreak/>
        <w:t>員前往該監調查本案該監疑有將陳員帶往監視器死角之情，是否涉及不當處置，</w:t>
      </w:r>
      <w:r>
        <w:rPr>
          <w:rFonts w:hint="eastAsia"/>
        </w:rPr>
        <w:t>該</w:t>
      </w:r>
      <w:r w:rsidRPr="001406DE">
        <w:rPr>
          <w:rFonts w:hint="eastAsia"/>
        </w:rPr>
        <w:t>部矯正署及該監將配合檢察機關之偵辦，</w:t>
      </w:r>
      <w:r>
        <w:rPr>
          <w:rFonts w:hint="eastAsia"/>
        </w:rPr>
        <w:t>該</w:t>
      </w:r>
      <w:r w:rsidRPr="001406DE">
        <w:rPr>
          <w:rFonts w:hint="eastAsia"/>
        </w:rPr>
        <w:t>部矯正署業責該監俟涉案同仁解除禁見後，續行調查釐清，後續將秉勿枉勿縱之精神，追究相關人員之責。</w:t>
      </w:r>
    </w:p>
    <w:p w:rsidR="00263659" w:rsidRDefault="00263659" w:rsidP="00263659">
      <w:pPr>
        <w:pStyle w:val="4"/>
      </w:pPr>
      <w:r w:rsidRPr="001406DE">
        <w:rPr>
          <w:rFonts w:hint="eastAsia"/>
        </w:rPr>
        <w:t>有關通報機制部分，108年10月17日本事件陳員死亡事發，該監於是日依前揭規定以重大事件通報本部矯正署，後於同年月18日、22日、24日、30日及31日續行通報後續處置及地方檢察署查察情形，其中有關陳員擾亂秩序行為及管理員同服務員之處置作為等情事，</w:t>
      </w:r>
      <w:r w:rsidRPr="006353B3">
        <w:rPr>
          <w:rFonts w:hint="eastAsia"/>
        </w:rPr>
        <w:t>未能即時發見有異之處，並覈實通報本部矯正署，容有疏失</w:t>
      </w:r>
      <w:r w:rsidRPr="001406DE">
        <w:rPr>
          <w:rFonts w:hint="eastAsia"/>
        </w:rPr>
        <w:t>，矯正署業於108年11月13日以法矯署安字第10801110240號函提示該監檢討改進。</w:t>
      </w:r>
    </w:p>
    <w:p w:rsidR="00263659" w:rsidRDefault="00263659" w:rsidP="00263659">
      <w:pPr>
        <w:pStyle w:val="4"/>
      </w:pPr>
      <w:r w:rsidRPr="001406DE">
        <w:rPr>
          <w:rFonts w:hint="eastAsia"/>
        </w:rPr>
        <w:t>據該監查復，相關主管監督及管理，本事件涉案值勤人員因於案發及調查時未據實陳述，且簿冊內容登載不實，致使該監誤判調查方向，生損害於該監戒護管理收容人囚情動態之正確性，惟相關督導人員仍應善盡督導責任。</w:t>
      </w:r>
    </w:p>
    <w:p w:rsidR="00263659" w:rsidRDefault="00263659" w:rsidP="00263659">
      <w:pPr>
        <w:pStyle w:val="4"/>
      </w:pPr>
      <w:r w:rsidRPr="001406DE">
        <w:rPr>
          <w:rFonts w:hint="eastAsia"/>
        </w:rPr>
        <w:t>本案涉案同仁2人尚在羈押禁見中，尚無就渠等實施行政調查，本部矯正署業責該監俟涉案同仁解除禁見後，續行調查釐清，後續將秉勿枉勿縱之精神，追究相關人員之責。</w:t>
      </w:r>
    </w:p>
    <w:p w:rsidR="00263659" w:rsidRDefault="00263659" w:rsidP="00263659">
      <w:pPr>
        <w:pStyle w:val="4"/>
      </w:pPr>
      <w:r>
        <w:rPr>
          <w:rFonts w:hint="eastAsia"/>
        </w:rPr>
        <w:t>檢討改進措施：</w:t>
      </w:r>
    </w:p>
    <w:p w:rsidR="00263659" w:rsidRDefault="00263659" w:rsidP="00263659">
      <w:pPr>
        <w:pStyle w:val="5"/>
      </w:pPr>
      <w:r w:rsidRPr="008F028B">
        <w:rPr>
          <w:rFonts w:hint="eastAsia"/>
        </w:rPr>
        <w:t>落實走動式管理，以掌握囚情動態：違規舍立於機關邊陲地點，各級督導幹部以走動式管理方式進行囚情掌握，查察同仁勤務狀況。</w:t>
      </w:r>
    </w:p>
    <w:p w:rsidR="00263659" w:rsidRDefault="00263659" w:rsidP="00263659">
      <w:pPr>
        <w:pStyle w:val="5"/>
      </w:pPr>
      <w:r w:rsidRPr="008F028B">
        <w:rPr>
          <w:rFonts w:hint="eastAsia"/>
        </w:rPr>
        <w:t>責令各級主管及幹部應加強督導，防杜類似事件發生。</w:t>
      </w:r>
    </w:p>
    <w:p w:rsidR="00263659" w:rsidRDefault="00263659" w:rsidP="00263659">
      <w:pPr>
        <w:pStyle w:val="3"/>
      </w:pPr>
      <w:r>
        <w:rPr>
          <w:rFonts w:hint="eastAsia"/>
        </w:rPr>
        <w:t>詢據法務部表示：</w:t>
      </w:r>
    </w:p>
    <w:p w:rsidR="00263659" w:rsidRDefault="00263659" w:rsidP="00263659">
      <w:pPr>
        <w:pStyle w:val="4"/>
      </w:pPr>
      <w:r w:rsidRPr="00952240">
        <w:rPr>
          <w:rFonts w:hint="eastAsia"/>
        </w:rPr>
        <w:lastRenderedPageBreak/>
        <w:t>各機關應確按法務部矯正署所屬矯正機關囚情動態通報實施要點及矯正署104年11月13日法矯署安字第10404005360號之規定，發生重大事件（故）應行報事項，應確實迅速通報，不得隱匿或報告不實。</w:t>
      </w:r>
    </w:p>
    <w:p w:rsidR="00263659" w:rsidRDefault="00263659" w:rsidP="00263659">
      <w:pPr>
        <w:pStyle w:val="4"/>
      </w:pPr>
      <w:r w:rsidRPr="0045575C">
        <w:rPr>
          <w:rFonts w:hint="eastAsia"/>
        </w:rPr>
        <w:t>依據高</w:t>
      </w:r>
      <w:r>
        <w:rPr>
          <w:rFonts w:hint="eastAsia"/>
        </w:rPr>
        <w:t>雄</w:t>
      </w:r>
      <w:r w:rsidRPr="0045575C">
        <w:rPr>
          <w:rFonts w:hint="eastAsia"/>
        </w:rPr>
        <w:t>監</w:t>
      </w:r>
      <w:r>
        <w:rPr>
          <w:rFonts w:hint="eastAsia"/>
        </w:rPr>
        <w:t>獄</w:t>
      </w:r>
      <w:r w:rsidRPr="0045575C">
        <w:rPr>
          <w:rFonts w:hint="eastAsia"/>
        </w:rPr>
        <w:t>通報內容，矯正署依收容人死亡標準作業程序辦理，調詢收容人病歷及用藥紀錄，並請該監妥為留存監視錄影畫面等事證，據該監108年10月24日通報經檢視相關事證後查復未有異狀，相關當事人之刻意隱瞞，肇致該監調查方向錯誤。然該監經檢視監視錄影畫面等事證後，未發現異狀，實與調查實務有違，容有疏失。</w:t>
      </w:r>
    </w:p>
    <w:p w:rsidR="00263659" w:rsidRDefault="00263659" w:rsidP="00263659">
      <w:pPr>
        <w:pStyle w:val="4"/>
      </w:pPr>
      <w:r w:rsidRPr="00952240">
        <w:rPr>
          <w:rFonts w:hint="eastAsia"/>
        </w:rPr>
        <w:t>對於緊急事件未妥處並無通報機關長官</w:t>
      </w:r>
      <w:r>
        <w:rPr>
          <w:rFonts w:hint="eastAsia"/>
        </w:rPr>
        <w:t>。</w:t>
      </w:r>
    </w:p>
    <w:p w:rsidR="00263659" w:rsidRDefault="00263659" w:rsidP="00263659">
      <w:pPr>
        <w:pStyle w:val="4"/>
      </w:pPr>
      <w:r w:rsidRPr="00952240">
        <w:rPr>
          <w:rFonts w:hint="eastAsia"/>
        </w:rPr>
        <w:t>管理員李振賓未即時通報事發狀況，導致被害人失去生命，本監深表遺憾，涉案同仁違反行政規定之處，除予以行政處分外，並由戒護科於常年教育再次提醒同仁相關值勤規定以避免類似情形再次發生。另相關行政責任，起自事發當日日夜勤交接之際至陳姓收容人外醫止，當日督導考核人員及戒護科主官(管)等人員，本監將依行政調查結果予以懲處。</w:t>
      </w:r>
    </w:p>
    <w:p w:rsidR="00263659" w:rsidRDefault="00263659" w:rsidP="00263659">
      <w:pPr>
        <w:pStyle w:val="4"/>
      </w:pPr>
      <w:r w:rsidRPr="00952240">
        <w:rPr>
          <w:rFonts w:hint="eastAsia"/>
        </w:rPr>
        <w:t>涉案兩名同仁未即時通報事發狀況且事後並沒去加以關心是否有何須幫助，導致被害人失去生命，本監深表遺憾，涉案同仁違反行政規定之處，除予以行政處分外，並由戒護科於常年教育再次提醒同仁相關執勤規定以避免類似情形再次發生。</w:t>
      </w:r>
    </w:p>
    <w:p w:rsidR="00263659" w:rsidRDefault="00263659" w:rsidP="00263659">
      <w:pPr>
        <w:pStyle w:val="4"/>
      </w:pPr>
      <w:r>
        <w:rPr>
          <w:rFonts w:hint="eastAsia"/>
        </w:rPr>
        <w:t>該</w:t>
      </w:r>
      <w:r w:rsidRPr="00952240">
        <w:rPr>
          <w:rFonts w:hint="eastAsia"/>
        </w:rPr>
        <w:t>部矯正署於本案事發之初，因該監掌握情事聚焦於診斷證明書之食物梗塞導致窒息，是以</w:t>
      </w:r>
      <w:r>
        <w:rPr>
          <w:rFonts w:hint="eastAsia"/>
        </w:rPr>
        <w:t>該</w:t>
      </w:r>
      <w:r w:rsidRPr="00952240">
        <w:rPr>
          <w:rFonts w:hint="eastAsia"/>
        </w:rPr>
        <w:t>部矯正署依前揭收容人死亡標準作業流程辦理，轄</w:t>
      </w:r>
      <w:r w:rsidRPr="00952240">
        <w:rPr>
          <w:rFonts w:hint="eastAsia"/>
        </w:rPr>
        <w:lastRenderedPageBreak/>
        <w:t>區視察於108年10月22日前往該監業務視察，當時掌握事證導向窒息死亡，後持續請該監掌握本案進度並回報，於該監掌握另有帶往隔離區、擾亂秩序壓制等情後，</w:t>
      </w:r>
      <w:r>
        <w:rPr>
          <w:rFonts w:hint="eastAsia"/>
        </w:rPr>
        <w:t>該</w:t>
      </w:r>
      <w:r w:rsidRPr="00952240">
        <w:rPr>
          <w:rFonts w:hint="eastAsia"/>
        </w:rPr>
        <w:t>部矯正署復立即派員前往調查，經相關人員實地調查後，始查本案該監於監視系統未涵蓋處進行處置、服務員管控疏失、事件調查處置亟待改善等情，</w:t>
      </w:r>
      <w:r>
        <w:rPr>
          <w:rFonts w:hint="eastAsia"/>
        </w:rPr>
        <w:t>該</w:t>
      </w:r>
      <w:r w:rsidRPr="00952240">
        <w:rPr>
          <w:rFonts w:hint="eastAsia"/>
        </w:rPr>
        <w:t>部矯正署對於囚情之掌握依機關通報方向辦理，惟對於本案未能即時督導妥處，仍負有監督之責。</w:t>
      </w:r>
    </w:p>
    <w:p w:rsidR="00263659" w:rsidRDefault="00263659" w:rsidP="00263659">
      <w:pPr>
        <w:pStyle w:val="4"/>
      </w:pPr>
      <w:r>
        <w:rPr>
          <w:rFonts w:hint="eastAsia"/>
        </w:rPr>
        <w:t>該部針對</w:t>
      </w:r>
      <w:r>
        <w:rPr>
          <w:rFonts w:hAnsi="標楷體" w:hint="eastAsia"/>
        </w:rPr>
        <w:t>「</w:t>
      </w:r>
      <w:r w:rsidRPr="00952240">
        <w:rPr>
          <w:rFonts w:hint="eastAsia"/>
        </w:rPr>
        <w:t>本案高雄監獄前後經8次被動傳真通報法務部矯正署，洵生損害法務部對於該監戒護管理囚情動態掌握之正確性，高雄監獄有何說明？法務部補充意見？相關主官(管)及督導人員有無「警覺性不足，內部管理不善，囚情掌握不實，未善盡督導」等監督不周責任？</w:t>
      </w:r>
      <w:r>
        <w:rPr>
          <w:rFonts w:hAnsi="標楷體" w:hint="eastAsia"/>
        </w:rPr>
        <w:t>」</w:t>
      </w:r>
      <w:r>
        <w:rPr>
          <w:rFonts w:hint="eastAsia"/>
        </w:rPr>
        <w:t>議題之說明：</w:t>
      </w:r>
      <w:r w:rsidRPr="00952240">
        <w:rPr>
          <w:rFonts w:hint="eastAsia"/>
        </w:rPr>
        <w:t>矯正機關發生重大事件(故)應依法務部矯正署所屬矯正機關囚情動態通報實施要點及本部矯正署104年11月13日法矯署安字第10404005360號函之規定，確實迅速通報，事發後該監對於陳員擾亂秩序行為及管理員同服務員之處置作為等情事，未能即時發見有異之處，容有疏失，雖相關當事人有意隱瞞使該監無法正確掌握，惟該監仍應加強警覺性及內部調查機制，督導幹部負有監督之責。</w:t>
      </w:r>
    </w:p>
    <w:p w:rsidR="00263659" w:rsidRDefault="00263659" w:rsidP="00263659">
      <w:pPr>
        <w:pStyle w:val="3"/>
      </w:pPr>
      <w:r>
        <w:rPr>
          <w:rFonts w:hint="eastAsia"/>
        </w:rPr>
        <w:t>經查</w:t>
      </w:r>
      <w:r w:rsidRPr="00A148B5">
        <w:rPr>
          <w:rFonts w:hint="eastAsia"/>
        </w:rPr>
        <w:t>本案高雄監獄前後經8次被動傳真重大事件通報</w:t>
      </w:r>
      <w:r>
        <w:rPr>
          <w:rFonts w:hint="eastAsia"/>
        </w:rPr>
        <w:t>法務</w:t>
      </w:r>
      <w:r w:rsidRPr="00A148B5">
        <w:rPr>
          <w:rFonts w:hint="eastAsia"/>
        </w:rPr>
        <w:t>部</w:t>
      </w:r>
      <w:r>
        <w:rPr>
          <w:rFonts w:hint="eastAsia"/>
        </w:rPr>
        <w:t>矯正署，雖因</w:t>
      </w:r>
      <w:r w:rsidRPr="00A148B5">
        <w:rPr>
          <w:rFonts w:hint="eastAsia"/>
        </w:rPr>
        <w:t>涉案值勤人員因於案發及調查時未據實陳述，</w:t>
      </w:r>
      <w:r w:rsidRPr="006353B3">
        <w:rPr>
          <w:rFonts w:hint="eastAsia"/>
        </w:rPr>
        <w:t>且送醫急診診斷為「食物梗塞導致窒息」，無外傷紀錄，</w:t>
      </w:r>
      <w:r>
        <w:rPr>
          <w:rFonts w:hint="eastAsia"/>
        </w:rPr>
        <w:t>實係當時驗屍報告及醫療報告不明，</w:t>
      </w:r>
      <w:r w:rsidRPr="006353B3">
        <w:rPr>
          <w:rFonts w:hint="eastAsia"/>
        </w:rPr>
        <w:t>致使錯失調查時機，</w:t>
      </w:r>
      <w:r w:rsidRPr="00A148B5">
        <w:rPr>
          <w:rFonts w:hint="eastAsia"/>
        </w:rPr>
        <w:t>且簿冊內容登載不實，致使該監誤判調查方向，生損害於該監戒護管理收</w:t>
      </w:r>
      <w:r w:rsidRPr="00A148B5">
        <w:rPr>
          <w:rFonts w:hint="eastAsia"/>
        </w:rPr>
        <w:lastRenderedPageBreak/>
        <w:t>容人囚情動態之正確性，惟相關督導人員警覺性不足，</w:t>
      </w:r>
      <w:r>
        <w:rPr>
          <w:rFonts w:hint="eastAsia"/>
        </w:rPr>
        <w:t>內部管理不善，</w:t>
      </w:r>
      <w:r w:rsidRPr="008F028B">
        <w:rPr>
          <w:rFonts w:hint="eastAsia"/>
        </w:rPr>
        <w:t>囚情掌握</w:t>
      </w:r>
      <w:r>
        <w:rPr>
          <w:rFonts w:hint="eastAsia"/>
        </w:rPr>
        <w:t>不實，未</w:t>
      </w:r>
      <w:r w:rsidRPr="00A148B5">
        <w:rPr>
          <w:rFonts w:hint="eastAsia"/>
        </w:rPr>
        <w:t>善盡督導責任</w:t>
      </w:r>
      <w:r>
        <w:rPr>
          <w:rFonts w:hint="eastAsia"/>
        </w:rPr>
        <w:t>，洵</w:t>
      </w:r>
      <w:r w:rsidRPr="00A148B5">
        <w:rPr>
          <w:rFonts w:hint="eastAsia"/>
        </w:rPr>
        <w:t>有疏失</w:t>
      </w:r>
      <w:r>
        <w:rPr>
          <w:rFonts w:hint="eastAsia"/>
        </w:rPr>
        <w:t>；另該部矯正署</w:t>
      </w:r>
      <w:r w:rsidRPr="001406DE">
        <w:rPr>
          <w:rFonts w:hint="eastAsia"/>
        </w:rPr>
        <w:t>轄區視察</w:t>
      </w:r>
      <w:r>
        <w:rPr>
          <w:rFonts w:hint="eastAsia"/>
        </w:rPr>
        <w:t>嗣</w:t>
      </w:r>
      <w:r w:rsidRPr="001406DE">
        <w:rPr>
          <w:rFonts w:hint="eastAsia"/>
        </w:rPr>
        <w:t>於</w:t>
      </w:r>
      <w:r>
        <w:rPr>
          <w:rFonts w:hint="eastAsia"/>
        </w:rPr>
        <w:t>事發後13日之</w:t>
      </w:r>
      <w:r w:rsidRPr="001406DE">
        <w:rPr>
          <w:rFonts w:hint="eastAsia"/>
        </w:rPr>
        <w:t>10月30日</w:t>
      </w:r>
      <w:r>
        <w:rPr>
          <w:rFonts w:hint="eastAsia"/>
        </w:rPr>
        <w:t>方</w:t>
      </w:r>
      <w:r w:rsidRPr="001406DE">
        <w:rPr>
          <w:rFonts w:hint="eastAsia"/>
        </w:rPr>
        <w:t>赴該監查察瞭解，</w:t>
      </w:r>
      <w:r>
        <w:rPr>
          <w:rFonts w:hint="eastAsia"/>
        </w:rPr>
        <w:t>該</w:t>
      </w:r>
      <w:r w:rsidRPr="001406DE">
        <w:rPr>
          <w:rFonts w:hint="eastAsia"/>
        </w:rPr>
        <w:t>署</w:t>
      </w:r>
      <w:r>
        <w:rPr>
          <w:rFonts w:hint="eastAsia"/>
        </w:rPr>
        <w:t>後</w:t>
      </w:r>
      <w:r w:rsidRPr="001406DE">
        <w:rPr>
          <w:rFonts w:hint="eastAsia"/>
        </w:rPr>
        <w:t>於10月31日指派矯正醫療組及安全督導組相關人員前往該監調查本案</w:t>
      </w:r>
      <w:r>
        <w:rPr>
          <w:rFonts w:hint="eastAsia"/>
        </w:rPr>
        <w:t>，未即時</w:t>
      </w:r>
      <w:r w:rsidRPr="003B2AFC">
        <w:rPr>
          <w:rFonts w:hint="eastAsia"/>
        </w:rPr>
        <w:t>妥為處理</w:t>
      </w:r>
      <w:r>
        <w:rPr>
          <w:rFonts w:hint="eastAsia"/>
        </w:rPr>
        <w:t>，無法及時掌握</w:t>
      </w:r>
      <w:r w:rsidRPr="003B2AFC">
        <w:rPr>
          <w:rFonts w:hint="eastAsia"/>
        </w:rPr>
        <w:t>囚情動態</w:t>
      </w:r>
      <w:r>
        <w:rPr>
          <w:rFonts w:hint="eastAsia"/>
        </w:rPr>
        <w:t>，難辭監督、管理不周責任，</w:t>
      </w:r>
      <w:r w:rsidRPr="00A148B5">
        <w:rPr>
          <w:rFonts w:hint="eastAsia"/>
        </w:rPr>
        <w:t>容有</w:t>
      </w:r>
      <w:r>
        <w:rPr>
          <w:rFonts w:hint="eastAsia"/>
        </w:rPr>
        <w:t>怠</w:t>
      </w:r>
      <w:r w:rsidRPr="00A148B5">
        <w:rPr>
          <w:rFonts w:hint="eastAsia"/>
        </w:rPr>
        <w:t>失</w:t>
      </w:r>
      <w:r>
        <w:rPr>
          <w:rFonts w:hint="eastAsia"/>
        </w:rPr>
        <w:t>，併應</w:t>
      </w:r>
      <w:r w:rsidRPr="00A148B5">
        <w:rPr>
          <w:rFonts w:hint="eastAsia"/>
        </w:rPr>
        <w:t>檢討</w:t>
      </w:r>
      <w:r>
        <w:rPr>
          <w:rFonts w:hint="eastAsia"/>
        </w:rPr>
        <w:t>策進。</w:t>
      </w:r>
    </w:p>
    <w:p w:rsidR="00286B1B" w:rsidRDefault="000512D1" w:rsidP="00C86866">
      <w:pPr>
        <w:pStyle w:val="10"/>
        <w:ind w:left="680" w:firstLine="680"/>
      </w:pPr>
      <w:bookmarkStart w:id="44" w:name="_Toc524902730"/>
      <w:bookmarkEnd w:id="36"/>
      <w:bookmarkEnd w:id="37"/>
      <w:bookmarkEnd w:id="38"/>
      <w:bookmarkEnd w:id="39"/>
      <w:bookmarkEnd w:id="40"/>
      <w:bookmarkEnd w:id="41"/>
      <w:bookmarkEnd w:id="42"/>
      <w:bookmarkEnd w:id="43"/>
      <w:r>
        <w:rPr>
          <w:rFonts w:hint="eastAsia"/>
        </w:rPr>
        <w:t>綜上所述，</w:t>
      </w:r>
      <w:r w:rsidR="00263659" w:rsidRPr="00263659">
        <w:rPr>
          <w:rFonts w:hint="eastAsia"/>
        </w:rPr>
        <w:t>法務部矯正署高雄監獄相關戒護管理人員對陳姓受刑人戒護管理不周，因故踹踢撞擊陳員成重傷，復傷不使療，延誤救治之黃金時間，肇致陳員死亡，案經高雄地方檢察署檢察官以凌虐人犯致死等罪嫌提起公訴，戕害矯正機關形象，核有嚴重違失</w:t>
      </w:r>
      <w:r w:rsidR="0025106C" w:rsidRPr="00263659">
        <w:rPr>
          <w:rFonts w:hint="eastAsia"/>
        </w:rPr>
        <w:t>，</w:t>
      </w:r>
      <w:r w:rsidR="00263659" w:rsidRPr="00263659">
        <w:rPr>
          <w:rFonts w:hint="eastAsia"/>
        </w:rPr>
        <w:t>高雄監獄於事件發生後，未本於權責深入進行調查，並覈實通報法務部矯正署，相關主管管理及監督不周；法務部矯正署無法及時掌握囚情動態，難辭監督、管理不周責任，均核有怠失</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263659">
        <w:rPr>
          <w:rFonts w:hint="eastAsia"/>
        </w:rPr>
        <w:t>法務部</w:t>
      </w:r>
      <w:r w:rsidR="003A7A58" w:rsidRPr="00263659">
        <w:rPr>
          <w:rFonts w:hint="eastAsia"/>
          <w:bCs/>
        </w:rPr>
        <w:t>督飭</w:t>
      </w:r>
      <w:r>
        <w:rPr>
          <w:rFonts w:hint="eastAsia"/>
        </w:rPr>
        <w:t>所屬確實檢討改善見復</w:t>
      </w:r>
      <w:r w:rsidR="00286B1B">
        <w:rPr>
          <w:rFonts w:hint="eastAsia"/>
        </w:rPr>
        <w:t>。</w:t>
      </w:r>
    </w:p>
    <w:p w:rsidR="00263659" w:rsidRDefault="00263659" w:rsidP="008A288A">
      <w:pPr>
        <w:pStyle w:val="aa"/>
        <w:spacing w:beforeLines="150" w:before="685" w:after="0"/>
        <w:ind w:leftChars="1100" w:left="3742"/>
        <w:rPr>
          <w:b w:val="0"/>
          <w:bCs/>
          <w:snapToGrid/>
          <w:spacing w:val="12"/>
          <w:kern w:val="0"/>
          <w:sz w:val="40"/>
        </w:rPr>
      </w:pPr>
      <w:bookmarkStart w:id="45" w:name="_Toc524895649"/>
      <w:bookmarkStart w:id="46" w:name="_Toc524896195"/>
      <w:bookmarkStart w:id="47" w:name="_Toc524896225"/>
      <w:bookmarkEnd w:id="45"/>
      <w:bookmarkEnd w:id="46"/>
      <w:bookmarkEnd w:id="47"/>
    </w:p>
    <w:p w:rsidR="00263659" w:rsidRDefault="00263659" w:rsidP="008A288A">
      <w:pPr>
        <w:pStyle w:val="aa"/>
        <w:spacing w:beforeLines="150" w:before="685" w:after="0"/>
        <w:ind w:leftChars="1100" w:left="3742"/>
        <w:rPr>
          <w:b w:val="0"/>
          <w:bCs/>
          <w:snapToGrid/>
          <w:spacing w:val="12"/>
          <w:kern w:val="0"/>
          <w:sz w:val="40"/>
        </w:rPr>
      </w:pPr>
    </w:p>
    <w:p w:rsidR="00286B1B" w:rsidRDefault="00286B1B" w:rsidP="00286B1B">
      <w:pPr>
        <w:pStyle w:val="aa"/>
        <w:spacing w:beforeLines="50" w:before="228" w:after="0"/>
        <w:ind w:leftChars="1100" w:left="3742"/>
        <w:rPr>
          <w:b w:val="0"/>
          <w:bCs/>
          <w:snapToGrid/>
          <w:spacing w:val="0"/>
          <w:kern w:val="0"/>
        </w:rPr>
      </w:pPr>
    </w:p>
    <w:bookmarkEnd w:id="44"/>
    <w:p w:rsidR="00451E78" w:rsidRDefault="00451E78" w:rsidP="00133AA2">
      <w:pPr>
        <w:pStyle w:val="af"/>
        <w:rPr>
          <w:noProof/>
        </w:rPr>
      </w:pPr>
    </w:p>
    <w:p w:rsidR="00CD0650" w:rsidRDefault="00CD0650" w:rsidP="00133AA2">
      <w:pPr>
        <w:pStyle w:val="af"/>
        <w:rPr>
          <w:noProof/>
        </w:rPr>
      </w:pPr>
    </w:p>
    <w:sectPr w:rsidR="00CD065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2B2" w:rsidRDefault="00E152B2">
      <w:r>
        <w:separator/>
      </w:r>
    </w:p>
  </w:endnote>
  <w:endnote w:type="continuationSeparator" w:id="0">
    <w:p w:rsidR="00E152B2" w:rsidRDefault="00E1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47" w:rsidRDefault="009A134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0476E">
      <w:rPr>
        <w:rStyle w:val="ac"/>
        <w:noProof/>
        <w:sz w:val="24"/>
      </w:rPr>
      <w:t>14</w:t>
    </w:r>
    <w:r>
      <w:rPr>
        <w:rStyle w:val="ac"/>
        <w:sz w:val="24"/>
      </w:rPr>
      <w:fldChar w:fldCharType="end"/>
    </w:r>
  </w:p>
  <w:p w:rsidR="009A1347" w:rsidRDefault="009A134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2B2" w:rsidRDefault="00E152B2">
      <w:r>
        <w:separator/>
      </w:r>
    </w:p>
  </w:footnote>
  <w:footnote w:type="continuationSeparator" w:id="0">
    <w:p w:rsidR="00E152B2" w:rsidRDefault="00E152B2">
      <w:r>
        <w:continuationSeparator/>
      </w:r>
    </w:p>
  </w:footnote>
  <w:footnote w:id="1">
    <w:p w:rsidR="009A1347" w:rsidRPr="00A053E5" w:rsidRDefault="009A1347" w:rsidP="00263659">
      <w:pPr>
        <w:pStyle w:val="afa"/>
      </w:pPr>
      <w:r>
        <w:rPr>
          <w:rStyle w:val="afc"/>
        </w:rPr>
        <w:footnoteRef/>
      </w:r>
      <w:r>
        <w:t xml:space="preserve"> </w:t>
      </w:r>
      <w:r w:rsidRPr="00A053E5">
        <w:rPr>
          <w:rFonts w:hint="eastAsia"/>
        </w:rPr>
        <w:t>臺灣高雄地方檢察署109年1月20日雄檢欽為108偵20177字第1090004251號函。</w:t>
      </w:r>
    </w:p>
  </w:footnote>
  <w:footnote w:id="2">
    <w:p w:rsidR="009A1347" w:rsidRPr="00A053E5" w:rsidRDefault="009A1347" w:rsidP="00263659">
      <w:pPr>
        <w:pStyle w:val="afa"/>
      </w:pPr>
      <w:r>
        <w:rPr>
          <w:rStyle w:val="afc"/>
        </w:rPr>
        <w:footnoteRef/>
      </w:r>
      <w:r>
        <w:t xml:space="preserve"> </w:t>
      </w:r>
      <w:r w:rsidRPr="00A053E5">
        <w:rPr>
          <w:rFonts w:hint="eastAsia"/>
        </w:rPr>
        <w:t>法務部高雄監獄108年11月4日高監戒字第10810001140號函。</w:t>
      </w:r>
    </w:p>
  </w:footnote>
  <w:footnote w:id="3">
    <w:p w:rsidR="009A1347" w:rsidRPr="00A053E5" w:rsidRDefault="009A1347" w:rsidP="00263659">
      <w:pPr>
        <w:pStyle w:val="afa"/>
      </w:pPr>
      <w:r>
        <w:rPr>
          <w:rStyle w:val="afc"/>
        </w:rPr>
        <w:footnoteRef/>
      </w:r>
      <w:r>
        <w:t xml:space="preserve"> </w:t>
      </w:r>
      <w:r w:rsidRPr="00A053E5">
        <w:rPr>
          <w:rFonts w:hint="eastAsia"/>
        </w:rPr>
        <w:t>法務部109年3月4日法授矯字第</w:t>
      </w:r>
      <w:r w:rsidRPr="00A053E5">
        <w:t>10901018700</w:t>
      </w:r>
      <w:r w:rsidRPr="00A053E5">
        <w:rPr>
          <w:rFonts w:hint="eastAsia"/>
        </w:rPr>
        <w:t>號函。</w:t>
      </w:r>
    </w:p>
  </w:footnote>
  <w:footnote w:id="4">
    <w:p w:rsidR="009A1347" w:rsidRPr="007B2B65" w:rsidRDefault="009A1347" w:rsidP="00263659">
      <w:pPr>
        <w:pStyle w:val="afa"/>
      </w:pPr>
      <w:r>
        <w:rPr>
          <w:rStyle w:val="afc"/>
        </w:rPr>
        <w:footnoteRef/>
      </w:r>
      <w:r>
        <w:t xml:space="preserve"> </w:t>
      </w:r>
      <w:r>
        <w:rPr>
          <w:rFonts w:hint="eastAsia"/>
        </w:rPr>
        <w:t>109年6月29日法務部約詢書面說明資料(109年6月24日送達)。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08A"/>
    <w:multiLevelType w:val="hybridMultilevel"/>
    <w:tmpl w:val="CBAACF86"/>
    <w:lvl w:ilvl="0" w:tplc="77A692EC">
      <w:start w:val="1"/>
      <w:numFmt w:val="taiwaneseCountingThousand"/>
      <w:suff w:val="space"/>
      <w:lvlText w:val="(%1)"/>
      <w:lvlJc w:val="righ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5B46A5E"/>
    <w:multiLevelType w:val="hybridMultilevel"/>
    <w:tmpl w:val="4B788A3C"/>
    <w:lvl w:ilvl="0" w:tplc="C4441D1E">
      <w:start w:val="1"/>
      <w:numFmt w:val="decimal"/>
      <w:lvlText w:val="(%1)"/>
      <w:lvlJc w:val="left"/>
      <w:pPr>
        <w:ind w:left="2543" w:hanging="720"/>
      </w:pPr>
      <w:rPr>
        <w:rFonts w:hint="default"/>
        <w:color w:val="000000" w:themeColor="text1"/>
      </w:rPr>
    </w:lvl>
    <w:lvl w:ilvl="1" w:tplc="04090019" w:tentative="1">
      <w:start w:val="1"/>
      <w:numFmt w:val="ideographTraditional"/>
      <w:lvlText w:val="%2、"/>
      <w:lvlJc w:val="left"/>
      <w:pPr>
        <w:ind w:left="2783" w:hanging="480"/>
      </w:pPr>
    </w:lvl>
    <w:lvl w:ilvl="2" w:tplc="0409001B" w:tentative="1">
      <w:start w:val="1"/>
      <w:numFmt w:val="lowerRoman"/>
      <w:lvlText w:val="%3."/>
      <w:lvlJc w:val="right"/>
      <w:pPr>
        <w:ind w:left="3263" w:hanging="480"/>
      </w:pPr>
    </w:lvl>
    <w:lvl w:ilvl="3" w:tplc="0409000F" w:tentative="1">
      <w:start w:val="1"/>
      <w:numFmt w:val="decimal"/>
      <w:lvlText w:val="%4."/>
      <w:lvlJc w:val="left"/>
      <w:pPr>
        <w:ind w:left="3743" w:hanging="480"/>
      </w:pPr>
    </w:lvl>
    <w:lvl w:ilvl="4" w:tplc="04090019" w:tentative="1">
      <w:start w:val="1"/>
      <w:numFmt w:val="ideographTraditional"/>
      <w:lvlText w:val="%5、"/>
      <w:lvlJc w:val="left"/>
      <w:pPr>
        <w:ind w:left="4223" w:hanging="480"/>
      </w:pPr>
    </w:lvl>
    <w:lvl w:ilvl="5" w:tplc="0409001B" w:tentative="1">
      <w:start w:val="1"/>
      <w:numFmt w:val="lowerRoman"/>
      <w:lvlText w:val="%6."/>
      <w:lvlJc w:val="right"/>
      <w:pPr>
        <w:ind w:left="4703" w:hanging="480"/>
      </w:pPr>
    </w:lvl>
    <w:lvl w:ilvl="6" w:tplc="0409000F" w:tentative="1">
      <w:start w:val="1"/>
      <w:numFmt w:val="decimal"/>
      <w:lvlText w:val="%7."/>
      <w:lvlJc w:val="left"/>
      <w:pPr>
        <w:ind w:left="5183" w:hanging="480"/>
      </w:pPr>
    </w:lvl>
    <w:lvl w:ilvl="7" w:tplc="04090019" w:tentative="1">
      <w:start w:val="1"/>
      <w:numFmt w:val="ideographTraditional"/>
      <w:lvlText w:val="%8、"/>
      <w:lvlJc w:val="left"/>
      <w:pPr>
        <w:ind w:left="5663" w:hanging="480"/>
      </w:pPr>
    </w:lvl>
    <w:lvl w:ilvl="8" w:tplc="0409001B" w:tentative="1">
      <w:start w:val="1"/>
      <w:numFmt w:val="lowerRoman"/>
      <w:lvlText w:val="%9."/>
      <w:lvlJc w:val="right"/>
      <w:pPr>
        <w:ind w:left="6143"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795A1A"/>
    <w:multiLevelType w:val="hybridMultilevel"/>
    <w:tmpl w:val="DDF0E796"/>
    <w:lvl w:ilvl="0" w:tplc="B324F632">
      <w:start w:val="1"/>
      <w:numFmt w:val="taiwaneseCountingThousand"/>
      <w:lvlText w:val="(%1)"/>
      <w:lvlJc w:val="right"/>
      <w:pPr>
        <w:ind w:left="1342" w:hanging="480"/>
      </w:pPr>
      <w:rPr>
        <w:rFonts w:hint="eastAsia"/>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4" w15:restartNumberingAfterBreak="0">
    <w:nsid w:val="135E3859"/>
    <w:multiLevelType w:val="hybridMultilevel"/>
    <w:tmpl w:val="16BEE0D4"/>
    <w:lvl w:ilvl="0" w:tplc="C76E3EDE">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15:restartNumberingAfterBreak="0">
    <w:nsid w:val="13D74150"/>
    <w:multiLevelType w:val="hybridMultilevel"/>
    <w:tmpl w:val="C5FE5A78"/>
    <w:lvl w:ilvl="0" w:tplc="67A0E536">
      <w:start w:val="1"/>
      <w:numFmt w:val="decimal"/>
      <w:suff w:val="nothing"/>
      <w:lvlText w:val="(%1)"/>
      <w:lvlJc w:val="left"/>
      <w:pPr>
        <w:ind w:left="900"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7F24475"/>
    <w:multiLevelType w:val="hybridMultilevel"/>
    <w:tmpl w:val="846CB83A"/>
    <w:lvl w:ilvl="0" w:tplc="0B5AF996">
      <w:start w:val="1"/>
      <w:numFmt w:val="lowerLetter"/>
      <w:suff w:val="nothing"/>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D47A49"/>
    <w:multiLevelType w:val="hybridMultilevel"/>
    <w:tmpl w:val="D6F88448"/>
    <w:lvl w:ilvl="0" w:tplc="F2043CE6">
      <w:start w:val="1"/>
      <w:numFmt w:val="decimal"/>
      <w:suff w:val="nothing"/>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22264948"/>
    <w:multiLevelType w:val="hybridMultilevel"/>
    <w:tmpl w:val="16BEE0D4"/>
    <w:lvl w:ilvl="0" w:tplc="C76E3EDE">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15:restartNumberingAfterBreak="0">
    <w:nsid w:val="2BC427A6"/>
    <w:multiLevelType w:val="hybridMultilevel"/>
    <w:tmpl w:val="7CC29EB6"/>
    <w:lvl w:ilvl="0" w:tplc="1EAE6E3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31A70733"/>
    <w:multiLevelType w:val="hybridMultilevel"/>
    <w:tmpl w:val="7558419E"/>
    <w:lvl w:ilvl="0" w:tplc="C66A5D3E">
      <w:start w:val="1"/>
      <w:numFmt w:val="decimal"/>
      <w:lvlText w:val="(%1)"/>
      <w:lvlJc w:val="left"/>
      <w:pPr>
        <w:ind w:left="2640" w:hanging="720"/>
      </w:pPr>
      <w:rPr>
        <w:rFonts w:hint="default"/>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3" w15:restartNumberingAfterBreak="0">
    <w:nsid w:val="322A42A0"/>
    <w:multiLevelType w:val="hybridMultilevel"/>
    <w:tmpl w:val="6E02D260"/>
    <w:lvl w:ilvl="0" w:tplc="26B8C8D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6DF3C85"/>
    <w:multiLevelType w:val="hybridMultilevel"/>
    <w:tmpl w:val="50483096"/>
    <w:lvl w:ilvl="0" w:tplc="19984E74">
      <w:start w:val="1"/>
      <w:numFmt w:val="decimal"/>
      <w:suff w:val="nothing"/>
      <w:lvlText w:val="%1."/>
      <w:lvlJc w:val="left"/>
      <w:pPr>
        <w:ind w:left="1473"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77461E"/>
    <w:multiLevelType w:val="hybridMultilevel"/>
    <w:tmpl w:val="B06C9200"/>
    <w:lvl w:ilvl="0" w:tplc="47B6A03C">
      <w:start w:val="1"/>
      <w:numFmt w:val="taiwaneseCountingThousand"/>
      <w:suff w:val="space"/>
      <w:lvlText w:val="(%1)"/>
      <w:lvlJc w:val="righ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C8558B4"/>
    <w:multiLevelType w:val="hybridMultilevel"/>
    <w:tmpl w:val="35BA6F6E"/>
    <w:lvl w:ilvl="0" w:tplc="0409000F">
      <w:start w:val="1"/>
      <w:numFmt w:val="decimal"/>
      <w:lvlText w:val="%1."/>
      <w:lvlJc w:val="left"/>
      <w:pPr>
        <w:ind w:left="1140" w:hanging="72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0" w15:restartNumberingAfterBreak="0">
    <w:nsid w:val="4CAC216F"/>
    <w:multiLevelType w:val="hybridMultilevel"/>
    <w:tmpl w:val="C7EC4F60"/>
    <w:lvl w:ilvl="0" w:tplc="AF9A35F8">
      <w:start w:val="1"/>
      <w:numFmt w:val="decimal"/>
      <w:suff w:val="nothing"/>
      <w:lvlText w:val="%1."/>
      <w:lvlJc w:val="left"/>
      <w:pPr>
        <w:ind w:left="1140" w:hanging="720"/>
      </w:pPr>
      <w:rPr>
        <w:rFonts w:hint="default"/>
        <w:b w:val="0"/>
        <w:sz w:val="24"/>
        <w:szCs w:val="24"/>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1" w15:restartNumberingAfterBreak="0">
    <w:nsid w:val="4DAF0627"/>
    <w:multiLevelType w:val="hybridMultilevel"/>
    <w:tmpl w:val="678E2DF6"/>
    <w:lvl w:ilvl="0" w:tplc="0BB8D79E">
      <w:start w:val="1"/>
      <w:numFmt w:val="decimal"/>
      <w:lvlText w:val="%1."/>
      <w:lvlJc w:val="left"/>
      <w:pPr>
        <w:ind w:left="1833" w:hanging="360"/>
      </w:pPr>
      <w:rPr>
        <w:rFonts w:eastAsia="新細明體"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2" w15:restartNumberingAfterBreak="0">
    <w:nsid w:val="4FB516F7"/>
    <w:multiLevelType w:val="hybridMultilevel"/>
    <w:tmpl w:val="E67A9CBE"/>
    <w:lvl w:ilvl="0" w:tplc="DEB8D076">
      <w:start w:val="1"/>
      <w:numFmt w:val="decimal"/>
      <w:lvlText w:val="%1、"/>
      <w:lvlJc w:val="left"/>
      <w:pPr>
        <w:ind w:left="765" w:hanging="480"/>
      </w:pPr>
      <w:rPr>
        <w:rFonts w:hint="default"/>
        <w:color w:val="auto"/>
        <w:lang w:val="en-US"/>
      </w:rPr>
    </w:lvl>
    <w:lvl w:ilvl="1" w:tplc="9DB812E2">
      <w:start w:val="1"/>
      <w:numFmt w:val="decimal"/>
      <w:lvlText w:val="(%2)"/>
      <w:lvlJc w:val="left"/>
      <w:pPr>
        <w:ind w:left="1331" w:hanging="480"/>
      </w:pPr>
      <w:rPr>
        <w:rFonts w:hint="default"/>
      </w:rPr>
    </w:lvl>
    <w:lvl w:ilvl="2" w:tplc="B2923AB2">
      <w:start w:val="6"/>
      <w:numFmt w:val="taiwaneseCountingThousand"/>
      <w:lvlText w:val="%3、"/>
      <w:lvlJc w:val="left"/>
      <w:pPr>
        <w:ind w:left="1965" w:hanging="720"/>
      </w:pPr>
      <w:rPr>
        <w:rFonts w:cs="微軟正黑體" w:hint="default"/>
      </w:r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511561EE"/>
    <w:multiLevelType w:val="hybridMultilevel"/>
    <w:tmpl w:val="4F025CA8"/>
    <w:lvl w:ilvl="0" w:tplc="F228A416">
      <w:start w:val="1"/>
      <w:numFmt w:val="decimal"/>
      <w:suff w:val="nothing"/>
      <w:lvlText w:val="%1."/>
      <w:lvlJc w:val="left"/>
      <w:pPr>
        <w:ind w:left="1140" w:hanging="72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2C43C7"/>
    <w:multiLevelType w:val="hybridMultilevel"/>
    <w:tmpl w:val="4F025CA8"/>
    <w:lvl w:ilvl="0" w:tplc="F228A416">
      <w:start w:val="1"/>
      <w:numFmt w:val="decimal"/>
      <w:suff w:val="nothing"/>
      <w:lvlText w:val="%1."/>
      <w:lvlJc w:val="left"/>
      <w:pPr>
        <w:ind w:left="1140" w:hanging="72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7" w15:restartNumberingAfterBreak="0">
    <w:nsid w:val="61B93365"/>
    <w:multiLevelType w:val="hybridMultilevel"/>
    <w:tmpl w:val="4F025CA8"/>
    <w:lvl w:ilvl="0" w:tplc="F228A416">
      <w:start w:val="1"/>
      <w:numFmt w:val="decimal"/>
      <w:suff w:val="nothing"/>
      <w:lvlText w:val="%1."/>
      <w:lvlJc w:val="left"/>
      <w:pPr>
        <w:ind w:left="1140" w:hanging="72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8" w15:restartNumberingAfterBreak="0">
    <w:nsid w:val="64944AB3"/>
    <w:multiLevelType w:val="hybridMultilevel"/>
    <w:tmpl w:val="61964EEC"/>
    <w:lvl w:ilvl="0" w:tplc="E5520AB2">
      <w:start w:val="1"/>
      <w:numFmt w:val="taiwaneseCountingThousand"/>
      <w:lvlText w:val="%1、"/>
      <w:lvlJc w:val="left"/>
      <w:pPr>
        <w:tabs>
          <w:tab w:val="num" w:pos="862"/>
        </w:tabs>
        <w:ind w:left="862" w:hanging="720"/>
      </w:pPr>
      <w:rPr>
        <w:rFonts w:hint="eastAsia"/>
        <w:lang w:val="en-US"/>
      </w:rPr>
    </w:lvl>
    <w:lvl w:ilvl="1" w:tplc="1070D9F6">
      <w:start w:val="1"/>
      <w:numFmt w:val="taiwaneseCountingThousand"/>
      <w:lvlText w:val="（%2）"/>
      <w:lvlJc w:val="left"/>
      <w:pPr>
        <w:tabs>
          <w:tab w:val="num" w:pos="1035"/>
        </w:tabs>
        <w:ind w:left="1035" w:hanging="855"/>
      </w:pPr>
      <w:rPr>
        <w:rFonts w:hint="default"/>
        <w:color w:val="auto"/>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B42077"/>
    <w:multiLevelType w:val="hybridMultilevel"/>
    <w:tmpl w:val="77600188"/>
    <w:lvl w:ilvl="0" w:tplc="49802B32">
      <w:start w:val="1"/>
      <w:numFmt w:val="decimal"/>
      <w:suff w:val="nothing"/>
      <w:lvlText w:val="%1."/>
      <w:lvlJc w:val="left"/>
      <w:pPr>
        <w:ind w:left="1473"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0" w15:restartNumberingAfterBreak="0">
    <w:nsid w:val="6D622260"/>
    <w:multiLevelType w:val="hybridMultilevel"/>
    <w:tmpl w:val="B5CAB15C"/>
    <w:lvl w:ilvl="0" w:tplc="C0E6B8D4">
      <w:start w:val="1"/>
      <w:numFmt w:val="taiwaneseCountingThousand"/>
      <w:lvlText w:val="（%1）"/>
      <w:lvlJc w:val="left"/>
      <w:pPr>
        <w:ind w:left="765" w:hanging="480"/>
      </w:pPr>
      <w:rPr>
        <w:rFonts w:hint="default"/>
        <w:color w:val="auto"/>
        <w:lang w:val="en-US"/>
      </w:rPr>
    </w:lvl>
    <w:lvl w:ilvl="1" w:tplc="04090019">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74330DC7"/>
    <w:multiLevelType w:val="hybridMultilevel"/>
    <w:tmpl w:val="8BACDCE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2" w15:restartNumberingAfterBreak="0">
    <w:nsid w:val="75EC2817"/>
    <w:multiLevelType w:val="hybridMultilevel"/>
    <w:tmpl w:val="DDF0E796"/>
    <w:lvl w:ilvl="0" w:tplc="B324F632">
      <w:start w:val="1"/>
      <w:numFmt w:val="taiwaneseCountingThousand"/>
      <w:lvlText w:val="(%1)"/>
      <w:lvlJc w:val="right"/>
      <w:pPr>
        <w:ind w:left="2040" w:hanging="480"/>
      </w:pPr>
      <w:rPr>
        <w:rFonts w:hint="eastAsia"/>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33" w15:restartNumberingAfterBreak="0">
    <w:nsid w:val="7F71715B"/>
    <w:multiLevelType w:val="hybridMultilevel"/>
    <w:tmpl w:val="4F025CA8"/>
    <w:lvl w:ilvl="0" w:tplc="F228A416">
      <w:start w:val="1"/>
      <w:numFmt w:val="decimal"/>
      <w:suff w:val="nothing"/>
      <w:lvlText w:val="%1."/>
      <w:lvlJc w:val="left"/>
      <w:pPr>
        <w:ind w:left="1140" w:hanging="72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8"/>
  </w:num>
  <w:num w:numId="2">
    <w:abstractNumId w:val="2"/>
  </w:num>
  <w:num w:numId="3">
    <w:abstractNumId w:val="18"/>
  </w:num>
  <w:num w:numId="4">
    <w:abstractNumId w:val="15"/>
  </w:num>
  <w:num w:numId="5">
    <w:abstractNumId w:val="24"/>
  </w:num>
  <w:num w:numId="6">
    <w:abstractNumId w:val="6"/>
  </w:num>
  <w:num w:numId="7">
    <w:abstractNumId w:val="25"/>
  </w:num>
  <w:num w:numId="8">
    <w:abstractNumId w:val="17"/>
  </w:num>
  <w:num w:numId="9">
    <w:abstractNumId w:val="28"/>
  </w:num>
  <w:num w:numId="10">
    <w:abstractNumId w:val="3"/>
  </w:num>
  <w:num w:numId="11">
    <w:abstractNumId w:val="32"/>
  </w:num>
  <w:num w:numId="12">
    <w:abstractNumId w:val="9"/>
  </w:num>
  <w:num w:numId="13">
    <w:abstractNumId w:val="10"/>
  </w:num>
  <w:num w:numId="14">
    <w:abstractNumId w:val="1"/>
  </w:num>
  <w:num w:numId="15">
    <w:abstractNumId w:val="0"/>
  </w:num>
  <w:num w:numId="16">
    <w:abstractNumId w:val="16"/>
  </w:num>
  <w:num w:numId="17">
    <w:abstractNumId w:val="29"/>
  </w:num>
  <w:num w:numId="18">
    <w:abstractNumId w:val="14"/>
  </w:num>
  <w:num w:numId="19">
    <w:abstractNumId w:val="19"/>
  </w:num>
  <w:num w:numId="20">
    <w:abstractNumId w:val="21"/>
  </w:num>
  <w:num w:numId="21">
    <w:abstractNumId w:val="26"/>
  </w:num>
  <w:num w:numId="22">
    <w:abstractNumId w:val="20"/>
  </w:num>
  <w:num w:numId="23">
    <w:abstractNumId w:val="33"/>
  </w:num>
  <w:num w:numId="24">
    <w:abstractNumId w:val="5"/>
  </w:num>
  <w:num w:numId="25">
    <w:abstractNumId w:val="7"/>
  </w:num>
  <w:num w:numId="26">
    <w:abstractNumId w:val="11"/>
  </w:num>
  <w:num w:numId="27">
    <w:abstractNumId w:val="12"/>
  </w:num>
  <w:num w:numId="28">
    <w:abstractNumId w:val="23"/>
  </w:num>
  <w:num w:numId="29">
    <w:abstractNumId w:val="27"/>
  </w:num>
  <w:num w:numId="30">
    <w:abstractNumId w:val="30"/>
  </w:num>
  <w:num w:numId="31">
    <w:abstractNumId w:val="31"/>
  </w:num>
  <w:num w:numId="32">
    <w:abstractNumId w:val="13"/>
  </w:num>
  <w:num w:numId="33">
    <w:abstractNumId w:val="22"/>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457E4"/>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1F6304"/>
    <w:rsid w:val="00200007"/>
    <w:rsid w:val="002030A5"/>
    <w:rsid w:val="00203131"/>
    <w:rsid w:val="00212E88"/>
    <w:rsid w:val="00213C9C"/>
    <w:rsid w:val="0022009E"/>
    <w:rsid w:val="0022425C"/>
    <w:rsid w:val="002246DE"/>
    <w:rsid w:val="002421B5"/>
    <w:rsid w:val="0025106C"/>
    <w:rsid w:val="00252BC4"/>
    <w:rsid w:val="00254014"/>
    <w:rsid w:val="00263659"/>
    <w:rsid w:val="0026504D"/>
    <w:rsid w:val="002702D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D40"/>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76E"/>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4E0E"/>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030A"/>
    <w:rsid w:val="00965200"/>
    <w:rsid w:val="009668B3"/>
    <w:rsid w:val="00971471"/>
    <w:rsid w:val="009849C2"/>
    <w:rsid w:val="00984D24"/>
    <w:rsid w:val="009858EB"/>
    <w:rsid w:val="009A1347"/>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0650"/>
    <w:rsid w:val="00CD1986"/>
    <w:rsid w:val="00CE4D5C"/>
    <w:rsid w:val="00CF05DA"/>
    <w:rsid w:val="00CF58EB"/>
    <w:rsid w:val="00D0106E"/>
    <w:rsid w:val="00D06383"/>
    <w:rsid w:val="00D20E85"/>
    <w:rsid w:val="00D21377"/>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52B2"/>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722E"/>
    <w:rsid w:val="00ED03AB"/>
    <w:rsid w:val="00ED0CAC"/>
    <w:rsid w:val="00ED1CD4"/>
    <w:rsid w:val="00ED1D2B"/>
    <w:rsid w:val="00ED5A8D"/>
    <w:rsid w:val="00ED64B5"/>
    <w:rsid w:val="00EE7CCA"/>
    <w:rsid w:val="00F16A14"/>
    <w:rsid w:val="00F231DC"/>
    <w:rsid w:val="00F362D7"/>
    <w:rsid w:val="00F37D7B"/>
    <w:rsid w:val="00F420C4"/>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9775D1-41E7-47E4-BF50-FF4162FB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263659"/>
    <w:rPr>
      <w:rFonts w:ascii="標楷體" w:eastAsia="標楷體" w:hAnsi="Arial"/>
      <w:bCs/>
      <w:kern w:val="32"/>
      <w:sz w:val="32"/>
      <w:szCs w:val="36"/>
    </w:rPr>
  </w:style>
  <w:style w:type="character" w:customStyle="1" w:styleId="40">
    <w:name w:val="標題 4 字元"/>
    <w:basedOn w:val="a7"/>
    <w:link w:val="4"/>
    <w:rsid w:val="00263659"/>
    <w:rPr>
      <w:rFonts w:ascii="標楷體" w:eastAsia="標楷體" w:hAnsi="Arial"/>
      <w:kern w:val="32"/>
      <w:sz w:val="32"/>
      <w:szCs w:val="36"/>
    </w:rPr>
  </w:style>
  <w:style w:type="character" w:customStyle="1" w:styleId="50">
    <w:name w:val="標題 5 字元"/>
    <w:basedOn w:val="a7"/>
    <w:link w:val="5"/>
    <w:rsid w:val="00263659"/>
    <w:rPr>
      <w:rFonts w:ascii="標楷體" w:eastAsia="標楷體" w:hAnsi="Arial"/>
      <w:bCs/>
      <w:kern w:val="32"/>
      <w:sz w:val="32"/>
      <w:szCs w:val="36"/>
    </w:rPr>
  </w:style>
  <w:style w:type="paragraph" w:styleId="afa">
    <w:name w:val="footnote text"/>
    <w:basedOn w:val="a6"/>
    <w:link w:val="afb"/>
    <w:uiPriority w:val="99"/>
    <w:semiHidden/>
    <w:unhideWhenUsed/>
    <w:rsid w:val="00263659"/>
    <w:pPr>
      <w:snapToGrid w:val="0"/>
      <w:jc w:val="left"/>
    </w:pPr>
    <w:rPr>
      <w:sz w:val="20"/>
    </w:rPr>
  </w:style>
  <w:style w:type="character" w:customStyle="1" w:styleId="afb">
    <w:name w:val="註腳文字 字元"/>
    <w:basedOn w:val="a7"/>
    <w:link w:val="afa"/>
    <w:uiPriority w:val="99"/>
    <w:semiHidden/>
    <w:rsid w:val="00263659"/>
    <w:rPr>
      <w:rFonts w:ascii="標楷體" w:eastAsia="標楷體"/>
      <w:kern w:val="2"/>
    </w:rPr>
  </w:style>
  <w:style w:type="character" w:styleId="afc">
    <w:name w:val="footnote reference"/>
    <w:basedOn w:val="a7"/>
    <w:uiPriority w:val="99"/>
    <w:semiHidden/>
    <w:unhideWhenUsed/>
    <w:rsid w:val="00263659"/>
    <w:rPr>
      <w:vertAlign w:val="superscript"/>
    </w:rPr>
  </w:style>
  <w:style w:type="paragraph" w:styleId="afd">
    <w:name w:val="Plain Text"/>
    <w:basedOn w:val="a6"/>
    <w:link w:val="afe"/>
    <w:uiPriority w:val="99"/>
    <w:semiHidden/>
    <w:unhideWhenUsed/>
    <w:rsid w:val="00CD0650"/>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CD0650"/>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CD0650"/>
    <w:rPr>
      <w:rFonts w:ascii="標楷體" w:eastAsia="標楷體" w:hAnsi="Arial"/>
      <w:b/>
      <w:bCs/>
      <w:kern w:val="32"/>
      <w:sz w:val="32"/>
      <w:szCs w:val="48"/>
    </w:rPr>
  </w:style>
  <w:style w:type="table" w:customStyle="1" w:styleId="13">
    <w:name w:val="表格格線1"/>
    <w:basedOn w:val="a8"/>
    <w:next w:val="af6"/>
    <w:uiPriority w:val="59"/>
    <w:rsid w:val="00CD065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CD065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39"/>
    <w:rsid w:val="00CD065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6813D-A7DA-4E32-97EF-AF02A987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1182</Words>
  <Characters>6741</Characters>
  <Application>Microsoft Office Word</Application>
  <DocSecurity>0</DocSecurity>
  <Lines>56</Lines>
  <Paragraphs>15</Paragraphs>
  <ScaleCrop>false</ScaleCrop>
  <Company>cy</Company>
  <LinksUpToDate>false</LinksUpToDate>
  <CharactersWithSpaces>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許國琳</dc:creator>
  <cp:lastModifiedBy>張瑟敏</cp:lastModifiedBy>
  <cp:revision>2</cp:revision>
  <cp:lastPrinted>2020-07-21T09:08:00Z</cp:lastPrinted>
  <dcterms:created xsi:type="dcterms:W3CDTF">2020-07-31T09:44:00Z</dcterms:created>
  <dcterms:modified xsi:type="dcterms:W3CDTF">2020-07-31T09:44:00Z</dcterms:modified>
</cp:coreProperties>
</file>